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6"/>
        <w:rPr>
          <w:highlight w:val="yellow"/>
        </w:rPr>
      </w:pPr>
      <w:r/>
      <w:bookmarkStart w:id="0" w:name="EB06ee5f2d195f40f6a3e893c47f5b9355"/>
      <w:r>
        <w:rPr>
          <w:rFonts w:hint="eastAsia"/>
          <w:color w:val="000080"/>
          <w:sz w:val="20"/>
          <w:highlight w:val="white"/>
        </w:rPr>
        <w:t xml:space="preserve"> </w:t>
      </w:r>
      <w:bookmarkEnd w:id="0"/>
      <w:r/>
      <w:bookmarkStart w:id="1" w:name="EBf79627c954d841ff944a8f253d181003"/>
      <w:r>
        <w:rPr>
          <w:rFonts w:hint="eastAsia"/>
          <w:color w:val="000080"/>
          <w:sz w:val="20"/>
          <w:highlight w:val="white"/>
        </w:rPr>
        <w:t xml:space="preserve"> </w:t>
      </w:r>
      <w:bookmarkEnd w:id="1"/>
      <w:r>
        <w:rPr>
          <w:highlight w:val="yellow"/>
        </w:rPr>
      </w:r>
      <w:r/>
    </w:p>
    <w:p>
      <w:pPr>
        <w:pStyle w:val="736"/>
        <w:jc w:val="center"/>
        <w:spacing w:line="360" w:lineRule="auto"/>
        <w:rPr>
          <w:rFonts w:hint="eastAsia" w:ascii="宋体" w:hAnsi="宋体"/>
          <w:b/>
          <w:sz w:val="84"/>
          <w:highlight w:val="white"/>
        </w:rPr>
      </w:pPr>
      <w:r>
        <w:rPr>
          <w:rFonts w:hint="eastAsia" w:ascii="宋体" w:hAnsi="宋体"/>
          <w:b/>
          <w:sz w:val="84"/>
          <w:highlight w:val="white"/>
        </w:rPr>
      </w:r>
      <w:r/>
    </w:p>
    <w:p>
      <w:pPr>
        <w:pStyle w:val="736"/>
        <w:jc w:val="center"/>
        <w:spacing w:line="360" w:lineRule="auto"/>
        <w:rPr>
          <w:rFonts w:ascii="宋体" w:hAnsi="宋体"/>
          <w:b/>
          <w:sz w:val="84"/>
        </w:rPr>
      </w:pPr>
      <w:r>
        <w:rPr>
          <w:rFonts w:hint="eastAsia" w:ascii="宋体" w:hAnsi="宋体"/>
          <w:b/>
          <w:sz w:val="84"/>
          <w:highlight w:val="white"/>
        </w:rPr>
        <w:t xml:space="preserve">磋   商  文   件</w:t>
      </w:r>
      <w:r>
        <w:rPr>
          <w:rFonts w:ascii="宋体" w:hAnsi="宋体"/>
          <w:b/>
          <w:sz w:val="84"/>
        </w:rPr>
      </w:r>
      <w:r/>
    </w:p>
    <w:p>
      <w:pPr>
        <w:pStyle w:val="736"/>
        <w:jc w:val="center"/>
        <w:spacing w:line="360" w:lineRule="auto"/>
        <w:rPr>
          <w:rFonts w:ascii="宋体" w:hAnsi="宋体"/>
          <w:sz w:val="32"/>
        </w:rPr>
      </w:pPr>
      <w:r>
        <w:rPr>
          <w:rFonts w:ascii="宋体" w:hAnsi="宋体"/>
          <w:sz w:val="32"/>
        </w:rPr>
      </w:r>
      <w:r/>
    </w:p>
    <w:p>
      <w:pPr>
        <w:pStyle w:val="736"/>
        <w:jc w:val="center"/>
        <w:spacing w:line="360" w:lineRule="auto"/>
        <w:rPr>
          <w:rFonts w:ascii="宋体" w:hAnsi="宋体"/>
          <w:sz w:val="32"/>
        </w:rPr>
      </w:pPr>
      <w:r>
        <w:rPr>
          <w:rFonts w:ascii="宋体" w:hAnsi="宋体"/>
          <w:sz w:val="32"/>
        </w:rPr>
      </w:r>
      <w:r/>
    </w:p>
    <w:p>
      <w:pPr>
        <w:pStyle w:val="736"/>
        <w:jc w:val="center"/>
        <w:spacing w:line="360" w:lineRule="auto"/>
        <w:rPr>
          <w:rFonts w:ascii="宋体" w:hAnsi="宋体"/>
          <w:sz w:val="32"/>
        </w:rPr>
      </w:pPr>
      <w:r>
        <w:rPr>
          <w:rFonts w:ascii="宋体" w:hAnsi="宋体"/>
          <w:sz w:val="32"/>
        </w:rPr>
      </w:r>
      <w:r/>
    </w:p>
    <w:p>
      <w:pPr>
        <w:pStyle w:val="736"/>
        <w:ind w:firstLine="723"/>
        <w:spacing w:line="360" w:lineRule="auto"/>
        <w:rPr>
          <w:rFonts w:ascii="宋体" w:hAnsi="宋体"/>
          <w:b/>
          <w:sz w:val="36"/>
        </w:rPr>
      </w:pPr>
      <w:r/>
      <w:bookmarkStart w:id="2" w:name="OLE_LINK2"/>
      <w:r/>
      <w:bookmarkStart w:id="3" w:name="OLE_LINK1"/>
      <w:r>
        <w:rPr>
          <w:rFonts w:hint="eastAsia" w:ascii="宋体" w:hAnsi="宋体"/>
          <w:b/>
          <w:sz w:val="36"/>
          <w:highlight w:val="white"/>
        </w:rPr>
        <w:t xml:space="preserve">项目编号</w:t>
      </w:r>
      <w:bookmarkEnd w:id="2"/>
      <w:r/>
      <w:bookmarkEnd w:id="3"/>
      <w:r>
        <w:rPr>
          <w:rFonts w:hint="eastAsia" w:ascii="宋体" w:hAnsi="宋体"/>
          <w:b/>
          <w:sz w:val="36"/>
          <w:highlight w:val="white"/>
        </w:rPr>
        <w:t xml:space="preserve">：JSZC-321181-JSFH-C2026-0038</w:t>
      </w:r>
      <w:r>
        <w:rPr>
          <w:rFonts w:ascii="宋体" w:hAnsi="宋体"/>
          <w:b/>
          <w:sz w:val="36"/>
        </w:rPr>
      </w:r>
      <w:r/>
    </w:p>
    <w:p>
      <w:pPr>
        <w:pStyle w:val="736"/>
        <w:jc w:val="center"/>
        <w:spacing w:line="360" w:lineRule="auto"/>
        <w:rPr>
          <w:rFonts w:ascii="宋体" w:hAnsi="宋体"/>
          <w:sz w:val="32"/>
        </w:rPr>
      </w:pPr>
      <w:r>
        <w:rPr>
          <w:rFonts w:ascii="宋体" w:hAnsi="宋体"/>
          <w:sz w:val="32"/>
        </w:rPr>
      </w:r>
      <w:r/>
    </w:p>
    <w:p>
      <w:pPr>
        <w:pStyle w:val="736"/>
        <w:ind w:left="4160" w:right="630" w:hanging="4160"/>
        <w:jc w:val="left"/>
        <w:spacing w:line="360" w:lineRule="auto"/>
        <w:rPr>
          <w:rFonts w:ascii="宋体" w:hAnsi="宋体"/>
          <w:b/>
          <w:sz w:val="36"/>
        </w:rPr>
      </w:pPr>
      <w:r>
        <w:rPr>
          <w:rFonts w:hint="eastAsia" w:ascii="宋体" w:hAnsi="宋体"/>
          <w:b/>
          <w:sz w:val="36"/>
          <w:highlight w:val="white"/>
        </w:rPr>
        <w:t xml:space="preserve"> </w:t>
      </w:r>
      <w:r>
        <w:rPr>
          <w:rFonts w:ascii="宋体" w:hAnsi="宋体"/>
          <w:b/>
          <w:sz w:val="36"/>
          <w:highlight w:val="white"/>
        </w:rPr>
        <w:t xml:space="preserve">   </w:t>
      </w:r>
      <w:r>
        <w:rPr>
          <w:rFonts w:hint="eastAsia" w:ascii="宋体" w:hAnsi="宋体"/>
          <w:b/>
          <w:sz w:val="36"/>
          <w:highlight w:val="white"/>
        </w:rPr>
        <w:t xml:space="preserve">项目名称：</w:t>
      </w:r>
      <w:bookmarkStart w:id="4" w:name="OLE_LINK68"/>
      <w:r/>
      <w:bookmarkStart w:id="5" w:name="OLE_LINK60"/>
      <w:r>
        <w:rPr>
          <w:rFonts w:hint="eastAsia" w:ascii="宋体" w:hAnsi="宋体"/>
          <w:b/>
          <w:sz w:val="36"/>
        </w:rPr>
        <w:t xml:space="preserve">丹阳市正则高级中学校舍改造项目</w:t>
      </w:r>
      <w:bookmarkEnd w:id="4"/>
      <w:r/>
      <w:bookmarkEnd w:id="5"/>
      <w:r>
        <w:rPr>
          <w:rFonts w:ascii="宋体" w:hAnsi="宋体"/>
          <w:b/>
          <w:sz w:val="36"/>
        </w:rPr>
      </w:r>
      <w:r/>
    </w:p>
    <w:p>
      <w:pPr>
        <w:pStyle w:val="736"/>
        <w:ind w:left="630" w:right="630"/>
        <w:jc w:val="center"/>
        <w:spacing w:line="360" w:lineRule="auto"/>
        <w:rPr>
          <w:rFonts w:ascii="宋体" w:hAnsi="宋体"/>
          <w:b/>
          <w:sz w:val="36"/>
          <w:szCs w:val="36"/>
        </w:rPr>
      </w:pPr>
      <w:r>
        <w:rPr>
          <w:rFonts w:ascii="宋体" w:hAnsi="宋体"/>
          <w:b/>
          <w:sz w:val="36"/>
          <w:szCs w:val="36"/>
        </w:rPr>
      </w:r>
      <w:r/>
    </w:p>
    <w:p>
      <w:pPr>
        <w:pStyle w:val="736"/>
        <w:ind w:left="630" w:right="630"/>
        <w:jc w:val="center"/>
        <w:spacing w:line="360" w:lineRule="auto"/>
        <w:rPr>
          <w:rFonts w:ascii="宋体" w:hAnsi="宋体"/>
          <w:b/>
          <w:sz w:val="36"/>
          <w:szCs w:val="36"/>
        </w:rPr>
      </w:pPr>
      <w:r>
        <w:rPr>
          <w:rFonts w:ascii="宋体" w:hAnsi="宋体"/>
          <w:b/>
          <w:sz w:val="36"/>
          <w:szCs w:val="36"/>
        </w:rPr>
      </w:r>
      <w:r/>
    </w:p>
    <w:p>
      <w:pPr>
        <w:pStyle w:val="736"/>
        <w:ind w:left="630" w:right="630"/>
        <w:jc w:val="center"/>
        <w:spacing w:line="360" w:lineRule="auto"/>
        <w:rPr>
          <w:rFonts w:ascii="宋体" w:hAnsi="宋体"/>
          <w:b/>
          <w:sz w:val="36"/>
          <w:szCs w:val="36"/>
        </w:rPr>
      </w:pPr>
      <w:r>
        <w:rPr>
          <w:rFonts w:ascii="宋体" w:hAnsi="宋体"/>
          <w:b/>
          <w:sz w:val="36"/>
          <w:szCs w:val="36"/>
        </w:rPr>
      </w:r>
      <w:r/>
    </w:p>
    <w:p>
      <w:pPr>
        <w:pStyle w:val="736"/>
        <w:jc w:val="center"/>
        <w:spacing w:line="360" w:lineRule="auto"/>
        <w:rPr>
          <w:rFonts w:hint="eastAsia" w:ascii="宋体" w:hAnsi="宋体"/>
          <w:b/>
          <w:sz w:val="32"/>
          <w:szCs w:val="32"/>
          <w:highlight w:val="white"/>
        </w:rPr>
      </w:pPr>
      <w:r>
        <w:rPr>
          <w:rFonts w:hint="eastAsia" w:ascii="宋体" w:hAnsi="宋体"/>
          <w:b/>
          <w:sz w:val="32"/>
          <w:szCs w:val="32"/>
          <w:highlight w:val="white"/>
        </w:rPr>
      </w:r>
      <w:r/>
    </w:p>
    <w:p>
      <w:pPr>
        <w:pStyle w:val="736"/>
        <w:jc w:val="center"/>
        <w:spacing w:line="360" w:lineRule="auto"/>
        <w:rPr>
          <w:rFonts w:hint="eastAsia" w:ascii="宋体" w:hAnsi="宋体"/>
          <w:b/>
          <w:sz w:val="32"/>
          <w:szCs w:val="32"/>
          <w:highlight w:val="white"/>
        </w:rPr>
      </w:pPr>
      <w:r>
        <w:rPr>
          <w:rFonts w:hint="eastAsia" w:ascii="宋体" w:hAnsi="宋体"/>
          <w:b/>
          <w:sz w:val="32"/>
          <w:szCs w:val="32"/>
          <w:highlight w:val="white"/>
        </w:rPr>
      </w:r>
      <w:r/>
    </w:p>
    <w:p>
      <w:pPr>
        <w:pStyle w:val="736"/>
        <w:jc w:val="center"/>
        <w:spacing w:line="360" w:lineRule="auto"/>
        <w:rPr>
          <w:rFonts w:ascii="宋体" w:hAnsi="宋体"/>
          <w:b/>
          <w:sz w:val="32"/>
          <w:szCs w:val="32"/>
        </w:rPr>
      </w:pPr>
      <w:r>
        <w:rPr>
          <w:rFonts w:hint="eastAsia" w:ascii="宋体" w:hAnsi="宋体"/>
          <w:b/>
          <w:sz w:val="32"/>
          <w:szCs w:val="32"/>
          <w:highlight w:val="white"/>
        </w:rPr>
        <w:t xml:space="preserve">采购代理机构名称：</w:t>
      </w:r>
      <w:r>
        <w:rPr>
          <w:rFonts w:hint="eastAsia" w:ascii="宋体" w:hAnsi="宋体"/>
          <w:b/>
          <w:sz w:val="32"/>
          <w:szCs w:val="32"/>
        </w:rPr>
        <w:t xml:space="preserve">江苏富华工程造价咨询有限公司</w:t>
      </w:r>
      <w:r>
        <w:rPr>
          <w:rFonts w:ascii="宋体" w:hAnsi="宋体"/>
          <w:b/>
          <w:sz w:val="32"/>
          <w:szCs w:val="32"/>
        </w:rPr>
      </w:r>
      <w:r/>
    </w:p>
    <w:p>
      <w:pPr>
        <w:pStyle w:val="736"/>
        <w:jc w:val="center"/>
        <w:spacing w:line="360" w:lineRule="auto"/>
        <w:rPr>
          <w:rFonts w:ascii="宋体" w:hAnsi="宋体"/>
          <w:b/>
          <w:sz w:val="32"/>
          <w:szCs w:val="32"/>
        </w:rPr>
      </w:pPr>
      <w:r>
        <w:rPr>
          <w:rFonts w:hint="eastAsia" w:ascii="宋体" w:hAnsi="宋体"/>
          <w:b/>
          <w:sz w:val="32"/>
          <w:szCs w:val="32"/>
          <w:highlight w:val="white"/>
        </w:rPr>
        <w:t xml:space="preserve">时间：</w:t>
      </w:r>
      <w:bookmarkStart w:id="6" w:name="EBab4a8c3bf9b646c1b861a1b4b3e1b289"/>
      <w:r>
        <w:rPr>
          <w:rFonts w:hint="eastAsia" w:ascii="宋体" w:hAnsi="宋体"/>
          <w:b/>
          <w:sz w:val="32"/>
          <w:szCs w:val="32"/>
          <w:highlight w:val="none"/>
        </w:rPr>
        <w:t xml:space="preserve">2026年</w:t>
      </w:r>
      <w:r>
        <w:rPr>
          <w:rFonts w:hint="eastAsia" w:ascii="宋体" w:hAnsi="宋体"/>
          <w:b/>
          <w:sz w:val="32"/>
          <w:szCs w:val="32"/>
          <w:highlight w:val="none"/>
          <w:lang w:val="en-US" w:eastAsia="zh-CN"/>
        </w:rPr>
        <w:t xml:space="preserve">0</w:t>
      </w:r>
      <w:r>
        <w:rPr>
          <w:rFonts w:hint="eastAsia" w:ascii="宋体" w:hAnsi="宋体"/>
          <w:b/>
          <w:sz w:val="32"/>
          <w:szCs w:val="32"/>
          <w:highlight w:val="none"/>
          <w:lang w:val="en-US" w:eastAsia="zh-CN"/>
        </w:rPr>
        <w:t xml:space="preserve">8</w:t>
      </w:r>
      <w:r>
        <w:rPr>
          <w:rFonts w:hint="eastAsia" w:ascii="宋体" w:hAnsi="宋体"/>
          <w:b/>
          <w:sz w:val="32"/>
          <w:szCs w:val="32"/>
          <w:highlight w:val="none"/>
        </w:rPr>
        <w:t xml:space="preserve">月</w:t>
      </w:r>
      <w:r>
        <w:rPr>
          <w:rFonts w:hint="eastAsia" w:ascii="宋体" w:hAnsi="宋体"/>
          <w:b/>
          <w:sz w:val="32"/>
          <w:szCs w:val="32"/>
          <w:highlight w:val="none"/>
          <w:lang w:val="en-US" w:eastAsia="zh-CN"/>
        </w:rPr>
        <w:t xml:space="preserve">1</w:t>
      </w:r>
      <w:r>
        <w:rPr>
          <w:rFonts w:hint="eastAsia" w:ascii="宋体" w:hAnsi="宋体"/>
          <w:b/>
          <w:sz w:val="32"/>
          <w:szCs w:val="32"/>
          <w:highlight w:val="none"/>
          <w:lang w:val="en-US" w:eastAsia="zh-CN"/>
        </w:rPr>
        <w:t xml:space="preserve">2</w:t>
      </w:r>
      <w:r>
        <w:rPr>
          <w:rFonts w:hint="eastAsia" w:ascii="宋体" w:hAnsi="宋体"/>
          <w:b/>
          <w:sz w:val="32"/>
          <w:szCs w:val="32"/>
          <w:highlight w:val="none"/>
        </w:rPr>
        <w:t xml:space="preserve">日</w:t>
      </w:r>
      <w:bookmarkEnd w:id="6"/>
      <w:r>
        <w:rPr>
          <w:rFonts w:ascii="宋体" w:hAnsi="宋体"/>
          <w:b/>
          <w:sz w:val="32"/>
          <w:szCs w:val="32"/>
        </w:rPr>
      </w:r>
      <w:r/>
    </w:p>
    <w:p>
      <w:pPr>
        <w:pStyle w:val="736"/>
        <w:rPr>
          <w:sz w:val="32"/>
          <w:szCs w:val="32"/>
          <w:highlight w:val="cyan"/>
        </w:rPr>
      </w:pPr>
      <w:r/>
      <w:bookmarkStart w:id="7" w:name="EB47fb510ee72a4a1ebaefe571c7f0b133"/>
      <w:r>
        <w:rPr>
          <w:rFonts w:hint="eastAsia"/>
          <w:color w:val="000080"/>
          <w:sz w:val="32"/>
          <w:szCs w:val="32"/>
          <w:highlight w:val="white"/>
        </w:rPr>
        <w:t xml:space="preserve"> </w:t>
      </w:r>
      <w:bookmarkEnd w:id="7"/>
      <w:r>
        <w:rPr>
          <w:sz w:val="32"/>
          <w:szCs w:val="32"/>
          <w:highlight w:val="cyan"/>
        </w:rPr>
      </w:r>
      <w:r/>
    </w:p>
    <w:p>
      <w:pPr>
        <w:pStyle w:val="736"/>
        <w:ind w:firstLine="643"/>
        <w:jc w:val="center"/>
        <w:spacing w:line="500" w:lineRule="exact"/>
        <w:rPr>
          <w:rFonts w:hint="eastAsia" w:ascii="宋体" w:hAnsi="宋体"/>
          <w:b/>
          <w:bCs/>
          <w:sz w:val="32"/>
          <w:szCs w:val="32"/>
        </w:rPr>
      </w:pPr>
      <w:r>
        <w:rPr>
          <w:rFonts w:hint="eastAsia" w:ascii="宋体" w:hAnsi="宋体"/>
          <w:b/>
          <w:bCs/>
          <w:sz w:val="32"/>
          <w:szCs w:val="32"/>
        </w:rPr>
      </w:r>
      <w:r/>
    </w:p>
    <w:p>
      <w:pPr>
        <w:pStyle w:val="736"/>
        <w:ind w:firstLine="643"/>
        <w:jc w:val="center"/>
        <w:spacing w:line="500" w:lineRule="exact"/>
        <w:rPr>
          <w:rFonts w:hint="eastAsia" w:ascii="宋体" w:hAnsi="宋体"/>
          <w:b/>
          <w:bCs/>
          <w:sz w:val="32"/>
          <w:szCs w:val="32"/>
        </w:rPr>
      </w:pPr>
      <w:r>
        <w:rPr>
          <w:rFonts w:hint="eastAsia" w:ascii="宋体" w:hAnsi="宋体"/>
          <w:b/>
          <w:bCs/>
          <w:sz w:val="32"/>
          <w:szCs w:val="32"/>
        </w:rPr>
      </w:r>
      <w:r/>
    </w:p>
    <w:p>
      <w:pPr>
        <w:pStyle w:val="736"/>
        <w:ind w:firstLine="643"/>
        <w:jc w:val="center"/>
        <w:spacing w:line="500" w:lineRule="exact"/>
        <w:rPr>
          <w:rFonts w:hint="eastAsia" w:ascii="宋体" w:hAnsi="宋体"/>
          <w:b/>
          <w:bCs/>
          <w:sz w:val="32"/>
          <w:szCs w:val="32"/>
        </w:rPr>
      </w:pPr>
      <w:r>
        <w:rPr>
          <w:rFonts w:hint="eastAsia" w:ascii="宋体" w:hAnsi="宋体"/>
          <w:b/>
          <w:bCs/>
          <w:sz w:val="32"/>
          <w:szCs w:val="32"/>
        </w:rPr>
      </w:r>
      <w:r/>
    </w:p>
    <w:p>
      <w:pPr>
        <w:pStyle w:val="736"/>
        <w:ind w:firstLine="643"/>
        <w:jc w:val="center"/>
        <w:spacing w:line="500" w:lineRule="exact"/>
        <w:rPr>
          <w:rFonts w:ascii="宋体" w:hAnsi="宋体"/>
          <w:b/>
          <w:bCs/>
          <w:sz w:val="32"/>
          <w:szCs w:val="32"/>
        </w:rPr>
      </w:pPr>
      <w:r>
        <w:rPr>
          <w:rFonts w:hint="eastAsia" w:ascii="宋体" w:hAnsi="宋体"/>
          <w:b/>
          <w:bCs/>
          <w:sz w:val="32"/>
          <w:szCs w:val="32"/>
        </w:rPr>
        <w:t xml:space="preserve">提 示 函</w:t>
      </w:r>
      <w:r>
        <w:rPr>
          <w:rFonts w:ascii="宋体" w:hAnsi="宋体"/>
          <w:b/>
          <w:bCs/>
          <w:sz w:val="32"/>
          <w:szCs w:val="32"/>
        </w:rPr>
      </w:r>
      <w:r/>
    </w:p>
    <w:p>
      <w:pPr>
        <w:pStyle w:val="736"/>
        <w:ind w:firstLine="480"/>
        <w:spacing w:line="500" w:lineRule="exact"/>
        <w:rPr>
          <w:rFonts w:hint="eastAsia" w:ascii="宋体" w:hAnsi="宋体"/>
          <w:sz w:val="24"/>
          <w:szCs w:val="24"/>
        </w:rPr>
      </w:pPr>
      <w:r>
        <w:rPr>
          <w:rFonts w:hint="eastAsia" w:ascii="宋体" w:hAnsi="宋体"/>
          <w:sz w:val="24"/>
          <w:szCs w:val="24"/>
        </w:rPr>
        <w:t xml:space="preserve">各政府采购供应商：</w:t>
      </w:r>
      <w:r>
        <w:rPr>
          <w:rFonts w:hint="eastAsia" w:ascii="宋体" w:hAnsi="宋体"/>
          <w:sz w:val="24"/>
          <w:szCs w:val="24"/>
        </w:rPr>
      </w:r>
      <w:r/>
    </w:p>
    <w:p>
      <w:pPr>
        <w:pStyle w:val="736"/>
        <w:ind w:firstLine="480"/>
        <w:spacing w:line="500" w:lineRule="exact"/>
        <w:rPr>
          <w:rFonts w:hint="eastAsia" w:ascii="宋体" w:hAnsi="宋体"/>
          <w:sz w:val="24"/>
          <w:szCs w:val="24"/>
        </w:rPr>
      </w:pPr>
      <w:r>
        <w:rPr>
          <w:rFonts w:hint="eastAsia" w:ascii="宋体" w:hAnsi="宋体"/>
          <w:sz w:val="24"/>
          <w:szCs w:val="24"/>
        </w:rPr>
        <w:t xml:space="preserve">为打造公开公平公正的政府采购营商环境，规范政府采购活动，请贵单位仔细阅读下列条款：</w:t>
      </w:r>
      <w:r>
        <w:rPr>
          <w:rFonts w:hint="eastAsia" w:ascii="宋体" w:hAnsi="宋体"/>
          <w:sz w:val="24"/>
          <w:szCs w:val="24"/>
        </w:rPr>
      </w:r>
      <w:r/>
    </w:p>
    <w:p>
      <w:pPr>
        <w:pStyle w:val="736"/>
        <w:ind w:firstLine="480"/>
        <w:spacing w:line="500" w:lineRule="exact"/>
        <w:rPr>
          <w:rFonts w:hint="eastAsia" w:ascii="宋体" w:hAnsi="宋体"/>
          <w:sz w:val="24"/>
          <w:szCs w:val="24"/>
        </w:rPr>
      </w:pPr>
      <w:r>
        <w:rPr>
          <w:rFonts w:hint="eastAsia" w:ascii="宋体" w:hAnsi="宋体"/>
          <w:sz w:val="24"/>
          <w:szCs w:val="24"/>
        </w:rPr>
        <w:t xml:space="preserve">一、基本要求：</w:t>
      </w:r>
      <w:r>
        <w:rPr>
          <w:rFonts w:hint="eastAsia" w:ascii="宋体" w:hAnsi="宋体"/>
          <w:sz w:val="24"/>
          <w:szCs w:val="24"/>
        </w:rPr>
      </w:r>
      <w:r/>
    </w:p>
    <w:p>
      <w:pPr>
        <w:pStyle w:val="736"/>
        <w:ind w:firstLine="480"/>
        <w:spacing w:line="500" w:lineRule="exact"/>
        <w:rPr>
          <w:rFonts w:hint="eastAsia" w:ascii="宋体" w:hAnsi="宋体"/>
          <w:sz w:val="24"/>
          <w:szCs w:val="24"/>
        </w:rPr>
      </w:pPr>
      <w:r>
        <w:rPr>
          <w:rFonts w:hint="eastAsia" w:ascii="宋体" w:hAnsi="宋体"/>
          <w:sz w:val="24"/>
          <w:szCs w:val="24"/>
        </w:rPr>
        <w:t xml:space="preserve">1.应当遵循公开、公平、公正和诚实信用原则；</w:t>
      </w:r>
      <w:r>
        <w:rPr>
          <w:rFonts w:hint="eastAsia" w:ascii="宋体" w:hAnsi="宋体"/>
          <w:sz w:val="24"/>
          <w:szCs w:val="24"/>
        </w:rPr>
      </w:r>
      <w:r/>
    </w:p>
    <w:p>
      <w:pPr>
        <w:pStyle w:val="736"/>
        <w:ind w:firstLine="480"/>
        <w:spacing w:line="500" w:lineRule="exact"/>
        <w:rPr>
          <w:rFonts w:hint="eastAsia" w:ascii="宋体" w:hAnsi="宋体"/>
          <w:sz w:val="24"/>
          <w:szCs w:val="24"/>
        </w:rPr>
      </w:pPr>
      <w:r>
        <w:rPr>
          <w:rFonts w:hint="eastAsia" w:ascii="宋体" w:hAnsi="宋体"/>
          <w:sz w:val="24"/>
          <w:szCs w:val="24"/>
        </w:rPr>
        <w:t xml:space="preserve">2.不得有串通投标、提供虚假材料等违法违规行为；</w:t>
      </w:r>
      <w:r>
        <w:rPr>
          <w:rFonts w:hint="eastAsia" w:ascii="宋体" w:hAnsi="宋体"/>
          <w:sz w:val="24"/>
          <w:szCs w:val="24"/>
        </w:rPr>
      </w:r>
      <w:r/>
    </w:p>
    <w:p>
      <w:pPr>
        <w:pStyle w:val="736"/>
        <w:ind w:firstLine="480"/>
        <w:spacing w:line="500" w:lineRule="exact"/>
        <w:rPr>
          <w:rFonts w:hint="eastAsia" w:ascii="宋体" w:hAnsi="宋体"/>
          <w:sz w:val="24"/>
          <w:szCs w:val="24"/>
        </w:rPr>
      </w:pPr>
      <w:r>
        <w:rPr>
          <w:rFonts w:hint="eastAsia" w:ascii="宋体" w:hAnsi="宋体"/>
          <w:sz w:val="24"/>
          <w:szCs w:val="24"/>
        </w:rPr>
        <w:t xml:space="preserve">3.不得捏造事实、提供虚假材料或者以非法手段取得证明材料进行投诉。</w:t>
      </w:r>
      <w:r>
        <w:rPr>
          <w:rFonts w:hint="eastAsia" w:ascii="宋体" w:hAnsi="宋体"/>
          <w:sz w:val="24"/>
          <w:szCs w:val="24"/>
        </w:rPr>
      </w:r>
      <w:r/>
    </w:p>
    <w:p>
      <w:pPr>
        <w:pStyle w:val="736"/>
        <w:ind w:firstLine="480"/>
        <w:spacing w:line="500" w:lineRule="exact"/>
        <w:rPr>
          <w:rFonts w:hint="eastAsia" w:ascii="宋体" w:hAnsi="宋体"/>
          <w:sz w:val="24"/>
          <w:szCs w:val="24"/>
        </w:rPr>
      </w:pPr>
      <w:r>
        <w:rPr>
          <w:rFonts w:hint="eastAsia" w:ascii="宋体" w:hAnsi="宋体"/>
          <w:sz w:val="24"/>
          <w:szCs w:val="24"/>
        </w:rPr>
        <w:t xml:space="preserve">二、经查实有下列行为的，将依法依规严肃处理:</w:t>
      </w:r>
      <w:r>
        <w:rPr>
          <w:rFonts w:hint="eastAsia" w:ascii="宋体" w:hAnsi="宋体"/>
          <w:sz w:val="24"/>
          <w:szCs w:val="24"/>
        </w:rPr>
      </w:r>
      <w:r/>
    </w:p>
    <w:p>
      <w:pPr>
        <w:pStyle w:val="736"/>
        <w:ind w:firstLine="480"/>
        <w:spacing w:line="500" w:lineRule="exact"/>
        <w:rPr>
          <w:rFonts w:hint="eastAsia" w:ascii="宋体" w:hAnsi="宋体"/>
          <w:sz w:val="24"/>
          <w:szCs w:val="24"/>
        </w:rPr>
      </w:pPr>
      <w:r>
        <w:rPr>
          <w:rFonts w:hint="eastAsia" w:ascii="宋体" w:hAnsi="宋体"/>
          <w:sz w:val="24"/>
          <w:szCs w:val="24"/>
        </w:rPr>
        <w:t xml:space="preserve">1.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sz w:val="24"/>
          <w:szCs w:val="24"/>
        </w:rPr>
      </w:r>
      <w:r/>
    </w:p>
    <w:p>
      <w:pPr>
        <w:pStyle w:val="736"/>
        <w:ind w:firstLine="480"/>
        <w:spacing w:line="500" w:lineRule="exact"/>
        <w:rPr>
          <w:rFonts w:hint="eastAsia" w:ascii="宋体" w:hAnsi="宋体"/>
          <w:sz w:val="24"/>
          <w:szCs w:val="24"/>
        </w:rPr>
      </w:pPr>
      <w:r>
        <w:rPr>
          <w:rFonts w:hint="eastAsia" w:ascii="宋体" w:hAnsi="宋体"/>
          <w:sz w:val="24"/>
          <w:szCs w:val="24"/>
        </w:rPr>
        <w:t xml:space="preserve">(1)提供虚假材料谋取中标、成交的;</w:t>
      </w:r>
      <w:r>
        <w:rPr>
          <w:rFonts w:hint="eastAsia" w:ascii="宋体" w:hAnsi="宋体"/>
          <w:sz w:val="24"/>
          <w:szCs w:val="24"/>
        </w:rPr>
      </w:r>
      <w:r/>
    </w:p>
    <w:p>
      <w:pPr>
        <w:pStyle w:val="736"/>
        <w:ind w:firstLine="480"/>
        <w:spacing w:line="500" w:lineRule="exact"/>
        <w:rPr>
          <w:rFonts w:hint="eastAsia" w:ascii="宋体" w:hAnsi="宋体"/>
          <w:sz w:val="24"/>
          <w:szCs w:val="24"/>
        </w:rPr>
      </w:pPr>
      <w:r>
        <w:rPr>
          <w:rFonts w:hint="eastAsia" w:ascii="宋体" w:hAnsi="宋体"/>
          <w:sz w:val="24"/>
          <w:szCs w:val="24"/>
        </w:rPr>
        <w:t xml:space="preserve">(2)采取不正当手段诋毁、排挤其他供应商的;</w:t>
      </w:r>
      <w:r>
        <w:rPr>
          <w:rFonts w:hint="eastAsia" w:ascii="宋体" w:hAnsi="宋体"/>
          <w:sz w:val="24"/>
          <w:szCs w:val="24"/>
        </w:rPr>
      </w:r>
      <w:r/>
    </w:p>
    <w:p>
      <w:pPr>
        <w:pStyle w:val="736"/>
        <w:ind w:firstLine="480"/>
        <w:spacing w:line="500" w:lineRule="exact"/>
        <w:rPr>
          <w:rFonts w:hint="eastAsia" w:ascii="宋体" w:hAnsi="宋体"/>
          <w:sz w:val="24"/>
          <w:szCs w:val="24"/>
        </w:rPr>
      </w:pPr>
      <w:r>
        <w:rPr>
          <w:rFonts w:hint="eastAsia" w:ascii="宋体" w:hAnsi="宋体"/>
          <w:sz w:val="24"/>
          <w:szCs w:val="24"/>
        </w:rPr>
        <w:t xml:space="preserve">(3)与采购人、其他供应商或者采购代理机构恶意串通的;</w:t>
      </w:r>
      <w:r>
        <w:rPr>
          <w:rFonts w:hint="eastAsia" w:ascii="宋体" w:hAnsi="宋体"/>
          <w:sz w:val="24"/>
          <w:szCs w:val="24"/>
        </w:rPr>
      </w:r>
      <w:r/>
    </w:p>
    <w:p>
      <w:pPr>
        <w:pStyle w:val="736"/>
        <w:ind w:firstLine="480"/>
        <w:spacing w:line="500" w:lineRule="exact"/>
        <w:rPr>
          <w:rFonts w:hint="eastAsia" w:ascii="宋体" w:hAnsi="宋体"/>
          <w:sz w:val="24"/>
          <w:szCs w:val="24"/>
        </w:rPr>
      </w:pPr>
      <w:r>
        <w:rPr>
          <w:rFonts w:hint="eastAsia" w:ascii="宋体" w:hAnsi="宋体"/>
          <w:sz w:val="24"/>
          <w:szCs w:val="24"/>
        </w:rPr>
        <w:t xml:space="preserve">(4)向采购人、采购代理机构行贿或者提供其他不正当利益的;</w:t>
      </w:r>
      <w:r>
        <w:rPr>
          <w:rFonts w:hint="eastAsia" w:ascii="宋体" w:hAnsi="宋体"/>
          <w:sz w:val="24"/>
          <w:szCs w:val="24"/>
        </w:rPr>
      </w:r>
      <w:r/>
    </w:p>
    <w:p>
      <w:pPr>
        <w:pStyle w:val="736"/>
        <w:ind w:firstLine="480"/>
        <w:spacing w:line="500" w:lineRule="exact"/>
        <w:rPr>
          <w:rFonts w:hint="eastAsia" w:ascii="宋体" w:hAnsi="宋体"/>
          <w:sz w:val="24"/>
          <w:szCs w:val="24"/>
        </w:rPr>
      </w:pPr>
      <w:r>
        <w:rPr>
          <w:rFonts w:hint="eastAsia" w:ascii="宋体" w:hAnsi="宋体"/>
          <w:sz w:val="24"/>
          <w:szCs w:val="24"/>
        </w:rPr>
        <w:t xml:space="preserve">(5)在招标采购过程中与采购人进行协商谈判的;</w:t>
      </w:r>
      <w:r>
        <w:rPr>
          <w:rFonts w:hint="eastAsia" w:ascii="宋体" w:hAnsi="宋体"/>
          <w:sz w:val="24"/>
          <w:szCs w:val="24"/>
        </w:rPr>
      </w:r>
      <w:r/>
    </w:p>
    <w:p>
      <w:pPr>
        <w:pStyle w:val="736"/>
        <w:ind w:firstLine="480"/>
        <w:spacing w:line="500" w:lineRule="exact"/>
        <w:rPr>
          <w:rFonts w:hint="eastAsia" w:ascii="宋体" w:hAnsi="宋体"/>
          <w:sz w:val="24"/>
          <w:szCs w:val="24"/>
        </w:rPr>
      </w:pPr>
      <w:r>
        <w:rPr>
          <w:rFonts w:hint="eastAsia" w:ascii="宋体" w:hAnsi="宋体"/>
          <w:sz w:val="24"/>
          <w:szCs w:val="24"/>
        </w:rPr>
        <w:t xml:space="preserve">(6)拒绝有关部门监督检查或者提供虚假情况的。</w:t>
      </w:r>
      <w:r>
        <w:rPr>
          <w:rFonts w:hint="eastAsia" w:ascii="宋体" w:hAnsi="宋体"/>
          <w:sz w:val="24"/>
          <w:szCs w:val="24"/>
        </w:rPr>
      </w:r>
      <w:r/>
    </w:p>
    <w:p>
      <w:pPr>
        <w:pStyle w:val="736"/>
        <w:ind w:firstLine="480"/>
        <w:spacing w:line="500" w:lineRule="exact"/>
        <w:rPr>
          <w:rFonts w:hint="eastAsia" w:ascii="宋体" w:hAnsi="宋体"/>
          <w:sz w:val="24"/>
          <w:szCs w:val="24"/>
        </w:rPr>
      </w:pPr>
      <w:r>
        <w:rPr>
          <w:rFonts w:hint="eastAsia" w:ascii="宋体" w:hAnsi="宋体"/>
          <w:sz w:val="24"/>
          <w:szCs w:val="24"/>
        </w:rPr>
        <w:t xml:space="preserve">2．在“信用中国”网、中国政府采购网等相关网站有失信记录按规定被依法限制参与政府采购活动的，在规定期限内不得参加本市范围内的政府采购活动。</w:t>
      </w:r>
      <w:r>
        <w:rPr>
          <w:rFonts w:hint="eastAsia" w:ascii="宋体" w:hAnsi="宋体"/>
          <w:sz w:val="24"/>
          <w:szCs w:val="24"/>
        </w:rPr>
      </w:r>
      <w:r/>
    </w:p>
    <w:p>
      <w:pPr>
        <w:pStyle w:val="736"/>
        <w:rPr>
          <w:rFonts w:ascii="宋体" w:hAnsi="宋体"/>
          <w:sz w:val="24"/>
          <w:szCs w:val="24"/>
        </w:rPr>
      </w:pPr>
      <w:r>
        <w:rPr>
          <w:rFonts w:ascii="宋体" w:hAnsi="宋体"/>
          <w:sz w:val="24"/>
          <w:szCs w:val="24"/>
        </w:rPr>
      </w:r>
      <w:r/>
    </w:p>
    <w:p>
      <w:pPr>
        <w:pStyle w:val="736"/>
        <w:jc w:val="center"/>
        <w:keepLines/>
        <w:keepNext/>
        <w:pageBreakBefore/>
        <w:spacing w:line="360" w:lineRule="auto"/>
        <w:rPr>
          <w:rFonts w:ascii="宋体" w:hAnsi="宋体"/>
          <w:b/>
          <w:bCs/>
          <w:sz w:val="36"/>
          <w:szCs w:val="36"/>
        </w:rPr>
      </w:pPr>
      <w:r>
        <w:rPr>
          <w:rFonts w:hint="eastAsia" w:ascii="宋体" w:hAnsi="宋体"/>
          <w:b/>
          <w:bCs/>
          <w:sz w:val="36"/>
          <w:szCs w:val="36"/>
          <w:highlight w:val="white"/>
        </w:rPr>
        <w:t xml:space="preserve">磋商文件目录</w:t>
      </w:r>
      <w:r>
        <w:rPr>
          <w:rFonts w:ascii="宋体" w:hAnsi="宋体"/>
          <w:b/>
          <w:bCs/>
          <w:sz w:val="36"/>
          <w:szCs w:val="36"/>
        </w:rPr>
      </w:r>
      <w:r/>
    </w:p>
    <w:p>
      <w:pPr>
        <w:pStyle w:val="775"/>
        <w:tabs>
          <w:tab w:val="right" w:pos="9356" w:leader="dot"/>
        </w:tabs>
        <w:rPr>
          <w:rFonts w:ascii="Calibri" w:hAnsi="Calibri"/>
        </w:rPr>
      </w:pPr>
      <w:r>
        <w:fldChar w:fldCharType="begin"/>
      </w:r>
      <w:r>
        <w:rPr>
          <w:highlight w:val="white"/>
        </w:rPr>
        <w:instrText xml:space="preserve"> TOC \o "1-3" \h \z \u </w:instrText>
      </w:r>
      <w:r>
        <w:fldChar w:fldCharType="separate"/>
      </w:r>
      <w:r>
        <w:rPr>
          <w:rStyle w:val="791"/>
        </w:rPr>
        <w:fldChar w:fldCharType="begin"/>
      </w:r>
      <w:r>
        <w:rPr>
          <w:rStyle w:val="791"/>
        </w:rPr>
        <w:instrText xml:space="preserve"> </w:instrText>
      </w:r>
      <w:r>
        <w:instrText xml:space="preserve">HYPERLINK \l "_Toc235698467"</w:instrText>
      </w:r>
      <w:r>
        <w:rPr>
          <w:rStyle w:val="791"/>
        </w:rPr>
        <w:instrText xml:space="preserve"> </w:instrText>
      </w:r>
      <w:r>
        <w:rPr>
          <w:rStyle w:val="791"/>
        </w:rPr>
        <w:fldChar w:fldCharType="separate"/>
      </w:r>
      <w:r>
        <w:rPr>
          <w:rStyle w:val="791"/>
          <w:rFonts w:hint="eastAsia" w:ascii="宋体" w:hAnsi="宋体"/>
          <w:highlight w:val="white"/>
        </w:rPr>
        <w:t xml:space="preserve">第一部分</w:t>
      </w:r>
      <w:r>
        <w:rPr>
          <w:rStyle w:val="791"/>
          <w:rFonts w:ascii="宋体" w:hAnsi="宋体"/>
          <w:highlight w:val="white"/>
        </w:rPr>
        <w:t xml:space="preserve">  </w:t>
      </w:r>
      <w:r>
        <w:rPr>
          <w:rStyle w:val="791"/>
          <w:rFonts w:hint="eastAsia" w:ascii="宋体" w:hAnsi="宋体"/>
          <w:highlight w:val="white"/>
        </w:rPr>
        <w:t xml:space="preserve">磋商邀请</w:t>
      </w:r>
      <w:r>
        <w:tab/>
      </w:r>
      <w:r>
        <w:fldChar w:fldCharType="begin"/>
      </w:r>
      <w:r>
        <w:instrText xml:space="preserve"> PAGEREF _Toc235698467 \h </w:instrText>
      </w:r>
      <w:r>
        <w:fldChar w:fldCharType="separate"/>
      </w:r>
      <w:r>
        <w:t xml:space="preserve">6</w:t>
      </w:r>
      <w:r>
        <w:fldChar w:fldCharType="end"/>
      </w:r>
      <w:r>
        <w:rPr>
          <w:rStyle w:val="791"/>
        </w:rPr>
        <w:fldChar w:fldCharType="end"/>
      </w:r>
      <w:r>
        <w:rPr>
          <w:rFonts w:ascii="Calibri" w:hAnsi="Calibri"/>
        </w:rPr>
      </w:r>
      <w:r/>
    </w:p>
    <w:p>
      <w:pPr>
        <w:pStyle w:val="783"/>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"_Toc235698468"</w:instrText>
      </w:r>
      <w:r>
        <w:rPr>
          <w:rStyle w:val="791"/>
        </w:rPr>
        <w:instrText xml:space="preserve"> </w:instrText>
      </w:r>
      <w:r>
        <w:rPr>
          <w:rStyle w:val="791"/>
        </w:rPr>
        <w:fldChar w:fldCharType="separate"/>
      </w:r>
      <w:r>
        <w:rPr>
          <w:rStyle w:val="791"/>
          <w:rFonts w:hint="eastAsia" w:ascii="宋体" w:hAnsi="宋体"/>
          <w:highlight w:val="white"/>
        </w:rPr>
        <w:t xml:space="preserve">一、项目基本情况</w:t>
      </w:r>
      <w:r>
        <w:tab/>
      </w:r>
      <w:r>
        <w:fldChar w:fldCharType="begin"/>
      </w:r>
      <w:r>
        <w:instrText xml:space="preserve"> PAGEREF _Toc235698468 \h </w:instrText>
      </w:r>
      <w:r>
        <w:fldChar w:fldCharType="separate"/>
      </w:r>
      <w:r>
        <w:t xml:space="preserve">6</w:t>
      </w:r>
      <w:r>
        <w:fldChar w:fldCharType="end"/>
      </w:r>
      <w:r>
        <w:rPr>
          <w:rStyle w:val="791"/>
        </w:rPr>
        <w:fldChar w:fldCharType="end"/>
      </w:r>
      <w:r>
        <w:rPr>
          <w:rFonts w:ascii="Calibri" w:hAnsi="Calibri"/>
        </w:rPr>
      </w:r>
      <w:r/>
    </w:p>
    <w:p>
      <w:pPr>
        <w:pStyle w:val="783"/>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"_Toc235698469"</w:instrText>
      </w:r>
      <w:r>
        <w:rPr>
          <w:rStyle w:val="791"/>
        </w:rPr>
        <w:instrText xml:space="preserve"> </w:instrText>
      </w:r>
      <w:r>
        <w:rPr>
          <w:rStyle w:val="791"/>
        </w:rPr>
        <w:fldChar w:fldCharType="separate"/>
      </w:r>
      <w:r>
        <w:rPr>
          <w:rStyle w:val="791"/>
          <w:rFonts w:hint="eastAsia" w:ascii="宋体" w:hAnsi="宋体"/>
          <w:highlight w:val="white"/>
        </w:rPr>
        <w:t xml:space="preserve">二、申请人的资格要求：</w:t>
      </w:r>
      <w:r>
        <w:tab/>
      </w:r>
      <w:r>
        <w:fldChar w:fldCharType="begin"/>
      </w:r>
      <w:r>
        <w:instrText xml:space="preserve"> PAGEREF _Toc235698469 \h </w:instrText>
      </w:r>
      <w:r>
        <w:fldChar w:fldCharType="separate"/>
      </w:r>
      <w:r>
        <w:t xml:space="preserve">6</w:t>
      </w:r>
      <w:r>
        <w:fldChar w:fldCharType="end"/>
      </w:r>
      <w:r>
        <w:rPr>
          <w:rStyle w:val="791"/>
        </w:rPr>
        <w:fldChar w:fldCharType="end"/>
      </w:r>
      <w:r>
        <w:rPr>
          <w:rFonts w:ascii="Calibri" w:hAnsi="Calibri"/>
        </w:rPr>
      </w:r>
      <w:r/>
    </w:p>
    <w:p>
      <w:pPr>
        <w:pStyle w:val="783"/>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"_Toc235698470"</w:instrText>
      </w:r>
      <w:r>
        <w:rPr>
          <w:rStyle w:val="791"/>
        </w:rPr>
        <w:instrText xml:space="preserve"> </w:instrText>
      </w:r>
      <w:r>
        <w:rPr>
          <w:rStyle w:val="791"/>
        </w:rPr>
        <w:fldChar w:fldCharType="separate"/>
      </w:r>
      <w:r>
        <w:rPr>
          <w:rStyle w:val="791"/>
          <w:rFonts w:hint="eastAsia" w:ascii="宋体" w:hAnsi="宋体"/>
          <w:highlight w:val="white"/>
        </w:rPr>
        <w:t xml:space="preserve">三、获取磋商文件</w:t>
      </w:r>
      <w:r>
        <w:tab/>
      </w:r>
      <w:r>
        <w:fldChar w:fldCharType="begin"/>
      </w:r>
      <w:r>
        <w:instrText xml:space="preserve"> PAGEREF _Toc235698470 \h </w:instrText>
      </w:r>
      <w:r>
        <w:fldChar w:fldCharType="separate"/>
      </w:r>
      <w:r>
        <w:t xml:space="preserve">7</w:t>
      </w:r>
      <w:r>
        <w:fldChar w:fldCharType="end"/>
      </w:r>
      <w:r>
        <w:rPr>
          <w:rStyle w:val="791"/>
        </w:rPr>
        <w:fldChar w:fldCharType="end"/>
      </w:r>
      <w:r>
        <w:rPr>
          <w:rFonts w:ascii="Calibri" w:hAnsi="Calibri"/>
        </w:rPr>
      </w:r>
      <w:r/>
    </w:p>
    <w:p>
      <w:pPr>
        <w:pStyle w:val="783"/>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"_Toc235698471"</w:instrText>
      </w:r>
      <w:r>
        <w:rPr>
          <w:rStyle w:val="791"/>
        </w:rPr>
        <w:instrText xml:space="preserve"> </w:instrText>
      </w:r>
      <w:r>
        <w:rPr>
          <w:rStyle w:val="791"/>
        </w:rPr>
        <w:fldChar w:fldCharType="separate"/>
      </w:r>
      <w:r>
        <w:rPr>
          <w:rStyle w:val="791"/>
          <w:rFonts w:hint="eastAsia" w:ascii="宋体" w:hAnsi="宋体"/>
          <w:highlight w:val="white"/>
        </w:rPr>
        <w:t xml:space="preserve">四、响应文件提交</w:t>
      </w:r>
      <w:r>
        <w:tab/>
      </w:r>
      <w:r>
        <w:fldChar w:fldCharType="begin"/>
      </w:r>
      <w:r>
        <w:instrText xml:space="preserve"> PAGEREF _Toc235698471 \h </w:instrText>
      </w:r>
      <w:r>
        <w:fldChar w:fldCharType="separate"/>
      </w:r>
      <w:r>
        <w:t xml:space="preserve">8</w:t>
      </w:r>
      <w:r>
        <w:fldChar w:fldCharType="end"/>
      </w:r>
      <w:r>
        <w:rPr>
          <w:rStyle w:val="791"/>
        </w:rPr>
        <w:fldChar w:fldCharType="end"/>
      </w:r>
      <w:r>
        <w:rPr>
          <w:rFonts w:ascii="Calibri" w:hAnsi="Calibri"/>
        </w:rPr>
      </w:r>
      <w:r/>
    </w:p>
    <w:p>
      <w:pPr>
        <w:pStyle w:val="783"/>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"_Toc235698472"</w:instrText>
      </w:r>
      <w:r>
        <w:rPr>
          <w:rStyle w:val="791"/>
        </w:rPr>
        <w:instrText xml:space="preserve"> </w:instrText>
      </w:r>
      <w:r>
        <w:rPr>
          <w:rStyle w:val="791"/>
        </w:rPr>
        <w:fldChar w:fldCharType="separate"/>
      </w:r>
      <w:r>
        <w:rPr>
          <w:rStyle w:val="791"/>
          <w:rFonts w:hint="eastAsia" w:ascii="宋体" w:hAnsi="宋体"/>
          <w:highlight w:val="white"/>
        </w:rPr>
        <w:t xml:space="preserve">五、开启</w:t>
      </w:r>
      <w:r>
        <w:tab/>
      </w:r>
      <w:r>
        <w:fldChar w:fldCharType="begin"/>
      </w:r>
      <w:r>
        <w:instrText xml:space="preserve"> PAGEREF _Toc235698472 \h </w:instrText>
      </w:r>
      <w:r>
        <w:fldChar w:fldCharType="separate"/>
      </w:r>
      <w:r>
        <w:t xml:space="preserve">8</w:t>
      </w:r>
      <w:r>
        <w:fldChar w:fldCharType="end"/>
      </w:r>
      <w:r>
        <w:rPr>
          <w:rStyle w:val="791"/>
        </w:rPr>
        <w:fldChar w:fldCharType="end"/>
      </w:r>
      <w:r>
        <w:rPr>
          <w:rFonts w:ascii="Calibri" w:hAnsi="Calibri"/>
        </w:rPr>
      </w:r>
      <w:r/>
    </w:p>
    <w:p>
      <w:pPr>
        <w:pStyle w:val="783"/>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"_Toc235698473"</w:instrText>
      </w:r>
      <w:r>
        <w:rPr>
          <w:rStyle w:val="791"/>
        </w:rPr>
        <w:instrText xml:space="preserve"> </w:instrText>
      </w:r>
      <w:r>
        <w:rPr>
          <w:rStyle w:val="791"/>
        </w:rPr>
        <w:fldChar w:fldCharType="separate"/>
      </w:r>
      <w:r>
        <w:rPr>
          <w:rStyle w:val="791"/>
          <w:rFonts w:hint="eastAsia" w:ascii="宋体" w:hAnsi="宋体"/>
          <w:highlight w:val="white"/>
        </w:rPr>
        <w:t xml:space="preserve">六、公告期限</w:t>
      </w:r>
      <w:r>
        <w:tab/>
      </w:r>
      <w:r>
        <w:fldChar w:fldCharType="begin"/>
      </w:r>
      <w:r>
        <w:instrText xml:space="preserve"> PAGEREF _Toc235698473 \h </w:instrText>
      </w:r>
      <w:r>
        <w:fldChar w:fldCharType="separate"/>
      </w:r>
      <w:r>
        <w:t xml:space="preserve">8</w:t>
      </w:r>
      <w:r>
        <w:fldChar w:fldCharType="end"/>
      </w:r>
      <w:r>
        <w:rPr>
          <w:rStyle w:val="791"/>
        </w:rPr>
        <w:fldChar w:fldCharType="end"/>
      </w:r>
      <w:r>
        <w:rPr>
          <w:rFonts w:ascii="Calibri" w:hAnsi="Calibri"/>
        </w:rPr>
      </w:r>
      <w:r/>
    </w:p>
    <w:p>
      <w:pPr>
        <w:pStyle w:val="783"/>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"_Toc235698474"</w:instrText>
      </w:r>
      <w:r>
        <w:rPr>
          <w:rStyle w:val="791"/>
        </w:rPr>
        <w:instrText xml:space="preserve"> </w:instrText>
      </w:r>
      <w:r>
        <w:rPr>
          <w:rStyle w:val="791"/>
        </w:rPr>
        <w:fldChar w:fldCharType="separate"/>
      </w:r>
      <w:r>
        <w:rPr>
          <w:rStyle w:val="791"/>
          <w:rFonts w:hint="eastAsia" w:ascii="宋体" w:hAnsi="宋体"/>
          <w:highlight w:val="white"/>
        </w:rPr>
        <w:t xml:space="preserve">七、其他补充事宜</w:t>
      </w:r>
      <w:r>
        <w:tab/>
      </w:r>
      <w:r>
        <w:fldChar w:fldCharType="begin"/>
      </w:r>
      <w:r>
        <w:instrText xml:space="preserve"> PAGEREF _Toc235698474 \h </w:instrText>
      </w:r>
      <w:r>
        <w:fldChar w:fldCharType="separate"/>
      </w:r>
      <w:r>
        <w:t xml:space="preserve">8</w:t>
      </w:r>
      <w:r>
        <w:fldChar w:fldCharType="end"/>
      </w:r>
      <w:r>
        <w:rPr>
          <w:rStyle w:val="791"/>
        </w:rPr>
        <w:fldChar w:fldCharType="end"/>
      </w:r>
      <w:r>
        <w:rPr>
          <w:rFonts w:ascii="Calibri" w:hAnsi="Calibri"/>
        </w:rPr>
      </w:r>
      <w:r/>
    </w:p>
    <w:p>
      <w:pPr>
        <w:pStyle w:val="783"/>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"_Toc235698475"</w:instrText>
      </w:r>
      <w:r>
        <w:rPr>
          <w:rStyle w:val="791"/>
        </w:rPr>
        <w:instrText xml:space="preserve"> </w:instrText>
      </w:r>
      <w:r>
        <w:rPr>
          <w:rStyle w:val="791"/>
        </w:rPr>
        <w:fldChar w:fldCharType="separate"/>
      </w:r>
      <w:r>
        <w:rPr>
          <w:rStyle w:val="791"/>
          <w:rFonts w:hint="eastAsia" w:ascii="宋体" w:hAnsi="宋体"/>
          <w:highlight w:val="white"/>
        </w:rPr>
        <w:t xml:space="preserve">八、对本次磋商提出询问，请按以下方式联系。</w:t>
      </w:r>
      <w:r>
        <w:tab/>
      </w:r>
      <w:r>
        <w:fldChar w:fldCharType="begin"/>
      </w:r>
      <w:r>
        <w:instrText xml:space="preserve"> PAGEREF _Toc235698475 \h </w:instrText>
      </w:r>
      <w:r>
        <w:fldChar w:fldCharType="separate"/>
      </w:r>
      <w:r>
        <w:t xml:space="preserve">9</w:t>
      </w:r>
      <w:r>
        <w:fldChar w:fldCharType="end"/>
      </w:r>
      <w:r>
        <w:rPr>
          <w:rStyle w:val="791"/>
        </w:rPr>
        <w:fldChar w:fldCharType="end"/>
      </w:r>
      <w:r>
        <w:rPr>
          <w:rFonts w:ascii="Calibri" w:hAnsi="Calibri"/>
        </w:rPr>
      </w:r>
      <w:r/>
    </w:p>
    <w:p>
      <w:pPr>
        <w:pStyle w:val="77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"_Toc235698476"</w:instrText>
      </w:r>
      <w:r>
        <w:rPr>
          <w:rStyle w:val="791"/>
        </w:rPr>
        <w:instrText xml:space="preserve"> </w:instrText>
      </w:r>
      <w:r>
        <w:rPr>
          <w:rStyle w:val="791"/>
        </w:rPr>
        <w:fldChar w:fldCharType="separate"/>
      </w:r>
      <w:r>
        <w:rPr>
          <w:rStyle w:val="791"/>
          <w:rFonts w:hint="eastAsia" w:ascii="宋体" w:hAnsi="宋体"/>
          <w:highlight w:val="white"/>
        </w:rPr>
        <w:t xml:space="preserve">第二部分</w:t>
      </w:r>
      <w:r>
        <w:rPr>
          <w:rStyle w:val="791"/>
          <w:rFonts w:ascii="宋体" w:hAnsi="宋体"/>
          <w:highlight w:val="white"/>
        </w:rPr>
        <w:t xml:space="preserve">  </w:t>
      </w:r>
      <w:r>
        <w:rPr>
          <w:rStyle w:val="791"/>
          <w:rFonts w:hint="eastAsia" w:ascii="宋体" w:hAnsi="宋体"/>
          <w:highlight w:val="white"/>
        </w:rPr>
        <w:t xml:space="preserve">供应商须知</w:t>
      </w:r>
      <w:r>
        <w:tab/>
      </w:r>
      <w:r>
        <w:fldChar w:fldCharType="begin"/>
      </w:r>
      <w:r>
        <w:instrText xml:space="preserve"> PAGEREF _Toc235698476 \h </w:instrText>
      </w:r>
      <w:r>
        <w:fldChar w:fldCharType="separate"/>
      </w:r>
      <w:r>
        <w:t xml:space="preserve">11</w:t>
      </w:r>
      <w:r>
        <w:fldChar w:fldCharType="end"/>
      </w:r>
      <w:r>
        <w:rPr>
          <w:rStyle w:val="791"/>
        </w:rPr>
        <w:fldChar w:fldCharType="end"/>
      </w:r>
      <w:r>
        <w:rPr>
          <w:rFonts w:ascii="Calibri" w:hAnsi="Calibri"/>
        </w:rPr>
      </w:r>
      <w:r/>
    </w:p>
    <w:p>
      <w:pPr>
        <w:pStyle w:val="783"/>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"_Toc235698477"</w:instrText>
      </w:r>
      <w:r>
        <w:rPr>
          <w:rStyle w:val="791"/>
        </w:rPr>
        <w:instrText xml:space="preserve"> </w:instrText>
      </w:r>
      <w:r>
        <w:rPr>
          <w:rStyle w:val="791"/>
        </w:rPr>
        <w:fldChar w:fldCharType="separate"/>
      </w:r>
      <w:r>
        <w:rPr>
          <w:rStyle w:val="791"/>
          <w:rFonts w:hint="eastAsia" w:ascii="宋体" w:hAnsi="宋体"/>
          <w:highlight w:val="white"/>
        </w:rPr>
        <w:t xml:space="preserve">一、总</w:t>
      </w:r>
      <w:r>
        <w:rPr>
          <w:rStyle w:val="791"/>
          <w:rFonts w:ascii="宋体" w:hAnsi="宋体"/>
          <w:highlight w:val="white"/>
        </w:rPr>
        <w:t xml:space="preserve">  </w:t>
      </w:r>
      <w:r>
        <w:rPr>
          <w:rStyle w:val="791"/>
          <w:rFonts w:hint="eastAsia" w:ascii="宋体" w:hAnsi="宋体"/>
          <w:highlight w:val="white"/>
        </w:rPr>
        <w:t xml:space="preserve">则</w:t>
      </w:r>
      <w:r>
        <w:tab/>
      </w:r>
      <w:r>
        <w:fldChar w:fldCharType="begin"/>
      </w:r>
      <w:r>
        <w:instrText xml:space="preserve"> PAGEREF _Toc235698477 \h </w:instrText>
      </w:r>
      <w:r>
        <w:fldChar w:fldCharType="separate"/>
      </w:r>
      <w:r>
        <w:t xml:space="preserve">11</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"_Toc235698478"</w:instrText>
      </w:r>
      <w:r>
        <w:rPr>
          <w:rStyle w:val="791"/>
        </w:rPr>
        <w:instrText xml:space="preserve"> </w:instrText>
      </w:r>
      <w:r>
        <w:rPr>
          <w:rStyle w:val="791"/>
        </w:rPr>
        <w:fldChar w:fldCharType="separate"/>
      </w:r>
      <w:r>
        <w:rPr>
          <w:rStyle w:val="791"/>
          <w:rFonts w:ascii="宋体" w:hAnsi="宋体"/>
          <w:highlight w:val="white"/>
        </w:rPr>
        <w:t xml:space="preserve">1</w:t>
      </w:r>
      <w:r>
        <w:rPr>
          <w:rStyle w:val="791"/>
          <w:rFonts w:hint="eastAsia" w:ascii="宋体" w:hAnsi="宋体"/>
          <w:highlight w:val="white"/>
        </w:rPr>
        <w:t xml:space="preserve">．适用范围</w:t>
      </w:r>
      <w:r>
        <w:tab/>
      </w:r>
      <w:r>
        <w:fldChar w:fldCharType="begin"/>
      </w:r>
      <w:r>
        <w:instrText xml:space="preserve"> PAGEREF _Toc235698478 \h </w:instrText>
      </w:r>
      <w:r>
        <w:fldChar w:fldCharType="separate"/>
      </w:r>
      <w:r>
        <w:t xml:space="preserve">11</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"_Toc235698479"</w:instrText>
      </w:r>
      <w:r>
        <w:rPr>
          <w:rStyle w:val="791"/>
        </w:rPr>
        <w:instrText xml:space="preserve"> </w:instrText>
      </w:r>
      <w:r>
        <w:rPr>
          <w:rStyle w:val="791"/>
        </w:rPr>
        <w:fldChar w:fldCharType="separate"/>
      </w:r>
      <w:r>
        <w:rPr>
          <w:rStyle w:val="791"/>
          <w:rFonts w:ascii="宋体" w:hAnsi="宋体"/>
          <w:highlight w:val="white"/>
        </w:rPr>
        <w:t xml:space="preserve">3</w:t>
      </w:r>
      <w:r>
        <w:rPr>
          <w:rStyle w:val="791"/>
          <w:rFonts w:hint="eastAsia" w:ascii="宋体" w:hAnsi="宋体"/>
          <w:highlight w:val="white"/>
        </w:rPr>
        <w:t xml:space="preserve">．本次采购方式</w:t>
      </w:r>
      <w:r>
        <w:tab/>
      </w:r>
      <w:r>
        <w:fldChar w:fldCharType="begin"/>
      </w:r>
      <w:r>
        <w:instrText xml:space="preserve"> PAGEREF _Toc235698479 \h </w:instrText>
      </w:r>
      <w:r>
        <w:fldChar w:fldCharType="separate"/>
      </w:r>
      <w:r>
        <w:t xml:space="preserve">11</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"_Toc235698480"</w:instrText>
      </w:r>
      <w:r>
        <w:rPr>
          <w:rStyle w:val="791"/>
        </w:rPr>
        <w:instrText xml:space="preserve"> </w:instrText>
      </w:r>
      <w:r>
        <w:rPr>
          <w:rStyle w:val="791"/>
        </w:rPr>
        <w:fldChar w:fldCharType="separate"/>
      </w:r>
      <w:r>
        <w:rPr>
          <w:rStyle w:val="791"/>
          <w:rFonts w:ascii="宋体" w:hAnsi="宋体"/>
          <w:highlight w:val="white"/>
        </w:rPr>
        <w:t xml:space="preserve">5</w:t>
      </w:r>
      <w:r>
        <w:rPr>
          <w:rStyle w:val="791"/>
          <w:rFonts w:hint="eastAsia" w:ascii="宋体" w:hAnsi="宋体"/>
          <w:highlight w:val="white"/>
        </w:rPr>
        <w:t xml:space="preserve">．政策功能</w:t>
      </w:r>
      <w:r>
        <w:tab/>
      </w:r>
      <w:r>
        <w:fldChar w:fldCharType="begin"/>
      </w:r>
      <w:r>
        <w:instrText xml:space="preserve"> PAGEREF _Toc235698480 \h </w:instrText>
      </w:r>
      <w:r>
        <w:fldChar w:fldCharType="separate"/>
      </w:r>
      <w:r>
        <w:t xml:space="preserve">12</w:t>
      </w:r>
      <w:r>
        <w:fldChar w:fldCharType="end"/>
      </w:r>
      <w:r>
        <w:rPr>
          <w:rStyle w:val="791"/>
        </w:rPr>
        <w:fldChar w:fldCharType="end"/>
      </w:r>
      <w:r>
        <w:rPr>
          <w:rFonts w:ascii="Calibri" w:hAnsi="Calibri"/>
        </w:rPr>
      </w:r>
      <w:r/>
    </w:p>
    <w:p>
      <w:pPr>
        <w:pStyle w:val="783"/>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"_Toc235698481"</w:instrText>
      </w:r>
      <w:r>
        <w:rPr>
          <w:rStyle w:val="791"/>
        </w:rPr>
        <w:instrText xml:space="preserve"> </w:instrText>
      </w:r>
      <w:r>
        <w:rPr>
          <w:rStyle w:val="791"/>
        </w:rPr>
        <w:fldChar w:fldCharType="separate"/>
      </w:r>
      <w:r>
        <w:rPr>
          <w:rStyle w:val="791"/>
          <w:rFonts w:hint="eastAsia" w:ascii="宋体" w:hAnsi="宋体"/>
          <w:highlight w:val="white"/>
        </w:rPr>
        <w:t xml:space="preserve">二、磋商文件</w:t>
      </w:r>
      <w:r>
        <w:tab/>
      </w:r>
      <w:r>
        <w:fldChar w:fldCharType="begin"/>
      </w:r>
      <w:r>
        <w:instrText xml:space="preserve"> PAGEREF _Toc235698481 \h </w:instrText>
      </w:r>
      <w:r>
        <w:fldChar w:fldCharType="separate"/>
      </w:r>
      <w:r>
        <w:t xml:space="preserve">14</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"_Toc235698482"</w:instrText>
      </w:r>
      <w:r>
        <w:rPr>
          <w:rStyle w:val="791"/>
        </w:rPr>
        <w:instrText xml:space="preserve"> </w:instrText>
      </w:r>
      <w:r>
        <w:rPr>
          <w:rStyle w:val="791"/>
        </w:rPr>
        <w:fldChar w:fldCharType="separate"/>
      </w:r>
      <w:r>
        <w:rPr>
          <w:rStyle w:val="791"/>
          <w:rFonts w:ascii="宋体" w:hAnsi="宋体"/>
          <w:highlight w:val="white"/>
        </w:rPr>
        <w:t xml:space="preserve">6</w:t>
      </w:r>
      <w:r>
        <w:rPr>
          <w:rStyle w:val="791"/>
          <w:rFonts w:hint="eastAsia" w:ascii="宋体" w:hAnsi="宋体"/>
          <w:highlight w:val="white"/>
        </w:rPr>
        <w:t xml:space="preserve">．磋商文件组成</w:t>
      </w:r>
      <w:r>
        <w:tab/>
      </w:r>
      <w:r>
        <w:fldChar w:fldCharType="begin"/>
      </w:r>
      <w:r>
        <w:instrText xml:space="preserve"> PAGEREF _Toc235698482 \h </w:instrText>
      </w:r>
      <w:r>
        <w:fldChar w:fldCharType="separate"/>
      </w:r>
      <w:r>
        <w:t xml:space="preserve">14</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"_Toc235698483"</w:instrText>
      </w:r>
      <w:r>
        <w:rPr>
          <w:rStyle w:val="791"/>
        </w:rPr>
        <w:instrText xml:space="preserve"> </w:instrText>
      </w:r>
      <w:r>
        <w:rPr>
          <w:rStyle w:val="791"/>
        </w:rPr>
        <w:fldChar w:fldCharType="separate"/>
      </w:r>
      <w:r>
        <w:rPr>
          <w:rStyle w:val="791"/>
          <w:rFonts w:ascii="宋体" w:hAnsi="宋体"/>
          <w:highlight w:val="white"/>
        </w:rPr>
        <w:t xml:space="preserve">7</w:t>
      </w:r>
      <w:r>
        <w:rPr>
          <w:rStyle w:val="791"/>
          <w:rFonts w:hint="eastAsia" w:ascii="宋体" w:hAnsi="宋体"/>
          <w:highlight w:val="white"/>
        </w:rPr>
        <w:t xml:space="preserve">．磋商文件的澄清和修改</w:t>
      </w:r>
      <w:r>
        <w:tab/>
      </w:r>
      <w:r>
        <w:fldChar w:fldCharType="begin"/>
      </w:r>
      <w:r>
        <w:instrText xml:space="preserve"> PAGEREF _Toc235698483 \h </w:instrText>
      </w:r>
      <w:r>
        <w:fldChar w:fldCharType="separate"/>
      </w:r>
      <w:r>
        <w:t xml:space="preserve">15</w:t>
      </w:r>
      <w:r>
        <w:fldChar w:fldCharType="end"/>
      </w:r>
      <w:r>
        <w:rPr>
          <w:rStyle w:val="791"/>
        </w:rPr>
        <w:fldChar w:fldCharType="end"/>
      </w:r>
      <w:r>
        <w:rPr>
          <w:rFonts w:ascii="Calibri" w:hAnsi="Calibri"/>
        </w:rPr>
      </w:r>
      <w:r/>
    </w:p>
    <w:p>
      <w:pPr>
        <w:pStyle w:val="783"/>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"_Toc235698484"</w:instrText>
      </w:r>
      <w:r>
        <w:rPr>
          <w:rStyle w:val="791"/>
        </w:rPr>
        <w:instrText xml:space="preserve"> </w:instrText>
      </w:r>
      <w:r>
        <w:rPr>
          <w:rStyle w:val="791"/>
        </w:rPr>
        <w:fldChar w:fldCharType="separate"/>
      </w:r>
      <w:r>
        <w:rPr>
          <w:rStyle w:val="791"/>
          <w:rFonts w:hint="eastAsia" w:ascii="宋体" w:hAnsi="宋体"/>
          <w:highlight w:val="white"/>
        </w:rPr>
        <w:t xml:space="preserve">三、磋商响应文件</w:t>
      </w:r>
      <w:r>
        <w:tab/>
      </w:r>
      <w:r>
        <w:fldChar w:fldCharType="begin"/>
      </w:r>
      <w:r>
        <w:instrText xml:space="preserve"> PAGEREF _Toc235698484 \h </w:instrText>
      </w:r>
      <w:r>
        <w:fldChar w:fldCharType="separate"/>
      </w:r>
      <w:r>
        <w:t xml:space="preserve">15</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"_Toc235698485"</w:instrText>
      </w:r>
      <w:r>
        <w:rPr>
          <w:rStyle w:val="791"/>
        </w:rPr>
        <w:instrText xml:space="preserve"> </w:instrText>
      </w:r>
      <w:r>
        <w:rPr>
          <w:rStyle w:val="791"/>
        </w:rPr>
        <w:fldChar w:fldCharType="separate"/>
      </w:r>
      <w:r>
        <w:rPr>
          <w:rStyle w:val="791"/>
          <w:rFonts w:ascii="宋体" w:hAnsi="宋体"/>
          <w:highlight w:val="white"/>
        </w:rPr>
        <w:t xml:space="preserve">8</w:t>
      </w:r>
      <w:r>
        <w:rPr>
          <w:rStyle w:val="791"/>
          <w:rFonts w:hint="eastAsia" w:ascii="宋体" w:hAnsi="宋体"/>
          <w:highlight w:val="white"/>
        </w:rPr>
        <w:t xml:space="preserve">．编制响应文件的工具</w:t>
      </w:r>
      <w:r>
        <w:tab/>
      </w:r>
      <w:r>
        <w:fldChar w:fldCharType="begin"/>
      </w:r>
      <w:r>
        <w:instrText xml:space="preserve"> PAGEREF _Toc235698485 \h </w:instrText>
      </w:r>
      <w:r>
        <w:fldChar w:fldCharType="separate"/>
      </w:r>
      <w:r>
        <w:t xml:space="preserve">15</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"_Toc235698486"</w:instrText>
      </w:r>
      <w:r>
        <w:rPr>
          <w:rStyle w:val="791"/>
        </w:rPr>
        <w:instrText xml:space="preserve"> </w:instrText>
      </w:r>
      <w:r>
        <w:rPr>
          <w:rStyle w:val="791"/>
        </w:rPr>
        <w:fldChar w:fldCharType="separate"/>
      </w:r>
      <w:r>
        <w:rPr>
          <w:rStyle w:val="791"/>
          <w:rFonts w:ascii="宋体" w:hAnsi="宋体"/>
          <w:highlight w:val="white"/>
        </w:rPr>
        <w:t xml:space="preserve">9</w:t>
      </w:r>
      <w:r>
        <w:rPr>
          <w:rStyle w:val="791"/>
          <w:rFonts w:hint="eastAsia" w:ascii="宋体" w:hAnsi="宋体"/>
          <w:highlight w:val="white"/>
        </w:rPr>
        <w:t xml:space="preserve">．响应文件语言及度量衡单位</w:t>
      </w:r>
      <w:r>
        <w:tab/>
      </w:r>
      <w:r>
        <w:fldChar w:fldCharType="begin"/>
      </w:r>
      <w:r>
        <w:instrText xml:space="preserve"> PAGEREF _Toc235698486 \h </w:instrText>
      </w:r>
      <w:r>
        <w:fldChar w:fldCharType="separate"/>
      </w:r>
      <w:r>
        <w:t xml:space="preserve">15</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"_Toc235698487"</w:instrText>
      </w:r>
      <w:r>
        <w:rPr>
          <w:rStyle w:val="791"/>
        </w:rPr>
        <w:instrText xml:space="preserve"> </w:instrText>
      </w:r>
      <w:r>
        <w:rPr>
          <w:rStyle w:val="791"/>
        </w:rPr>
        <w:fldChar w:fldCharType="separate"/>
      </w:r>
      <w:r>
        <w:rPr>
          <w:rStyle w:val="791"/>
          <w:rFonts w:ascii="宋体" w:hAnsi="宋体"/>
          <w:highlight w:val="white"/>
        </w:rPr>
        <w:t xml:space="preserve">10</w:t>
      </w:r>
      <w:r>
        <w:rPr>
          <w:rStyle w:val="791"/>
          <w:rFonts w:hint="eastAsia" w:ascii="宋体" w:hAnsi="宋体"/>
          <w:highlight w:val="white"/>
        </w:rPr>
        <w:t xml:space="preserve">．响应文件的构成</w:t>
      </w:r>
      <w:r>
        <w:tab/>
      </w:r>
      <w:r>
        <w:fldChar w:fldCharType="begin"/>
      </w:r>
      <w:r>
        <w:instrText xml:space="preserve"> PAGEREF _Toc235698487 \h </w:instrText>
      </w:r>
      <w:r>
        <w:fldChar w:fldCharType="separate"/>
      </w:r>
      <w:r>
        <w:t xml:space="preserve">16</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"_Toc235698488"</w:instrText>
      </w:r>
      <w:r>
        <w:rPr>
          <w:rStyle w:val="791"/>
        </w:rPr>
        <w:instrText xml:space="preserve"> </w:instrText>
      </w:r>
      <w:r>
        <w:rPr>
          <w:rStyle w:val="791"/>
        </w:rPr>
        <w:fldChar w:fldCharType="separate"/>
      </w:r>
      <w:r>
        <w:rPr>
          <w:rStyle w:val="791"/>
          <w:rFonts w:ascii="宋体" w:hAnsi="宋体"/>
          <w:highlight w:val="white"/>
        </w:rPr>
        <w:t xml:space="preserve">11</w:t>
      </w:r>
      <w:r>
        <w:rPr>
          <w:rStyle w:val="791"/>
          <w:rFonts w:hint="eastAsia" w:ascii="宋体" w:hAnsi="宋体"/>
          <w:highlight w:val="white"/>
        </w:rPr>
        <w:t xml:space="preserve">．响应文件的编写</w:t>
      </w:r>
      <w:r>
        <w:tab/>
      </w:r>
      <w:r>
        <w:fldChar w:fldCharType="begin"/>
      </w:r>
      <w:r>
        <w:instrText xml:space="preserve"> PAGEREF _Toc235698488 \h </w:instrText>
      </w:r>
      <w:r>
        <w:fldChar w:fldCharType="separate"/>
      </w:r>
      <w:r>
        <w:t xml:space="preserve">16</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"_Toc235698489"</w:instrText>
      </w:r>
      <w:r>
        <w:rPr>
          <w:rStyle w:val="791"/>
        </w:rPr>
        <w:instrText xml:space="preserve"> </w:instrText>
      </w:r>
      <w:r>
        <w:rPr>
          <w:rStyle w:val="791"/>
        </w:rPr>
        <w:fldChar w:fldCharType="separate"/>
      </w:r>
      <w:r>
        <w:rPr>
          <w:rStyle w:val="791"/>
          <w:rFonts w:ascii="宋体" w:hAnsi="宋体"/>
          <w:highlight w:val="white"/>
        </w:rPr>
        <w:t xml:space="preserve">12</w:t>
      </w:r>
      <w:r>
        <w:rPr>
          <w:rStyle w:val="791"/>
          <w:rFonts w:hint="eastAsia" w:ascii="宋体" w:hAnsi="宋体"/>
          <w:highlight w:val="white"/>
        </w:rPr>
        <w:t xml:space="preserve">．</w:t>
      </w:r>
      <w:r>
        <w:rPr>
          <w:rStyle w:val="791"/>
          <w:rFonts w:hint="eastAsia" w:ascii="宋体" w:hAnsi="宋体"/>
        </w:rPr>
        <w:t xml:space="preserve">响应报价</w:t>
      </w:r>
      <w:r>
        <w:tab/>
      </w:r>
      <w:r>
        <w:fldChar w:fldCharType="begin"/>
      </w:r>
      <w:r>
        <w:instrText xml:space="preserve"> PAGEREF _Toc235698489 \h </w:instrText>
      </w:r>
      <w:r>
        <w:fldChar w:fldCharType="separate"/>
      </w:r>
      <w:r>
        <w:t xml:space="preserve">16</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"_Toc235698490"</w:instrText>
      </w:r>
      <w:r>
        <w:rPr>
          <w:rStyle w:val="791"/>
        </w:rPr>
        <w:instrText xml:space="preserve"> </w:instrText>
      </w:r>
      <w:r>
        <w:rPr>
          <w:rStyle w:val="791"/>
        </w:rPr>
        <w:fldChar w:fldCharType="separate"/>
      </w:r>
      <w:r>
        <w:rPr>
          <w:rStyle w:val="791"/>
          <w:rFonts w:ascii="宋体" w:hAnsi="宋体"/>
          <w:highlight w:val="white"/>
        </w:rPr>
        <w:t xml:space="preserve">13</w:t>
      </w:r>
      <w:r>
        <w:rPr>
          <w:rStyle w:val="791"/>
          <w:rFonts w:hint="eastAsia" w:ascii="宋体" w:hAnsi="宋体"/>
          <w:highlight w:val="white"/>
        </w:rPr>
        <w:t xml:space="preserve">．磋商保证金</w:t>
      </w:r>
      <w:r>
        <w:tab/>
      </w:r>
      <w:r>
        <w:fldChar w:fldCharType="begin"/>
      </w:r>
      <w:r>
        <w:instrText xml:space="preserve"> PAGEREF _Toc235698490 \h </w:instrText>
      </w:r>
      <w:r>
        <w:fldChar w:fldCharType="separate"/>
      </w:r>
      <w:r>
        <w:t xml:space="preserve">17</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"_Toc235698491"</w:instrText>
      </w:r>
      <w:r>
        <w:rPr>
          <w:rStyle w:val="791"/>
        </w:rPr>
        <w:instrText xml:space="preserve"> </w:instrText>
      </w:r>
      <w:r>
        <w:rPr>
          <w:rStyle w:val="791"/>
        </w:rPr>
        <w:fldChar w:fldCharType="separate"/>
      </w:r>
      <w:r>
        <w:rPr>
          <w:rStyle w:val="791"/>
          <w:rFonts w:ascii="宋体" w:hAnsi="宋体"/>
          <w:highlight w:val="white"/>
        </w:rPr>
        <w:t xml:space="preserve">14</w:t>
      </w:r>
      <w:r>
        <w:rPr>
          <w:rStyle w:val="791"/>
          <w:rFonts w:hint="eastAsia" w:ascii="宋体" w:hAnsi="宋体"/>
          <w:highlight w:val="white"/>
        </w:rPr>
        <w:t xml:space="preserve">．磋商响应有效期</w:t>
      </w:r>
      <w:r>
        <w:tab/>
      </w:r>
      <w:r>
        <w:fldChar w:fldCharType="begin"/>
      </w:r>
      <w:r>
        <w:instrText xml:space="preserve"> PAGEREF _Toc235698491 \h </w:instrText>
      </w:r>
      <w:r>
        <w:fldChar w:fldCharType="separate"/>
      </w:r>
      <w:r>
        <w:t xml:space="preserve">17</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"_Toc235698492"</w:instrText>
      </w:r>
      <w:r>
        <w:rPr>
          <w:rStyle w:val="791"/>
        </w:rPr>
        <w:instrText xml:space="preserve"> </w:instrText>
      </w:r>
      <w:r>
        <w:rPr>
          <w:rStyle w:val="791"/>
        </w:rPr>
        <w:fldChar w:fldCharType="separate"/>
      </w:r>
      <w:r>
        <w:rPr>
          <w:rStyle w:val="791"/>
          <w:rFonts w:ascii="宋体" w:hAnsi="宋体"/>
          <w:highlight w:val="white"/>
        </w:rPr>
        <w:t xml:space="preserve">15. </w:t>
      </w:r>
      <w:r>
        <w:rPr>
          <w:rStyle w:val="791"/>
          <w:rFonts w:hint="eastAsia" w:ascii="宋体" w:hAnsi="宋体"/>
          <w:highlight w:val="white"/>
        </w:rPr>
        <w:t xml:space="preserve">响应文件的式样和签署</w:t>
      </w:r>
      <w:r>
        <w:tab/>
      </w:r>
      <w:r>
        <w:fldChar w:fldCharType="begin"/>
      </w:r>
      <w:r>
        <w:instrText xml:space="preserve"> PAGEREF _Toc235698492 \h </w:instrText>
      </w:r>
      <w:r>
        <w:fldChar w:fldCharType="separate"/>
      </w:r>
      <w:r>
        <w:t xml:space="preserve">17</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"_Toc235698493"</w:instrText>
      </w:r>
      <w:r>
        <w:rPr>
          <w:rStyle w:val="791"/>
        </w:rPr>
        <w:instrText xml:space="preserve"> </w:instrText>
      </w:r>
      <w:r>
        <w:rPr>
          <w:rStyle w:val="791"/>
        </w:rPr>
        <w:fldChar w:fldCharType="separate"/>
      </w:r>
      <w:r>
        <w:rPr>
          <w:rStyle w:val="791"/>
          <w:rFonts w:ascii="宋体" w:hAnsi="宋体"/>
          <w:highlight w:val="white"/>
        </w:rPr>
        <w:t xml:space="preserve">16</w:t>
      </w:r>
      <w:r>
        <w:rPr>
          <w:rStyle w:val="791"/>
          <w:rFonts w:hint="eastAsia" w:ascii="宋体" w:hAnsi="宋体"/>
          <w:highlight w:val="white"/>
        </w:rPr>
        <w:t xml:space="preserve">．响应文件的提交</w:t>
      </w:r>
      <w:r>
        <w:tab/>
      </w:r>
      <w:r>
        <w:fldChar w:fldCharType="begin"/>
      </w:r>
      <w:r>
        <w:instrText xml:space="preserve"> PAGEREF _Toc235698493 \h </w:instrText>
      </w:r>
      <w:r>
        <w:fldChar w:fldCharType="separate"/>
      </w:r>
      <w:r>
        <w:t xml:space="preserve">17</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"_Toc235698494"</w:instrText>
      </w:r>
      <w:r>
        <w:rPr>
          <w:rStyle w:val="791"/>
        </w:rPr>
        <w:instrText xml:space="preserve"> </w:instrText>
      </w:r>
      <w:r>
        <w:rPr>
          <w:rStyle w:val="791"/>
        </w:rPr>
        <w:fldChar w:fldCharType="separate"/>
      </w:r>
      <w:r>
        <w:rPr>
          <w:rStyle w:val="791"/>
          <w:rFonts w:ascii="宋体" w:hAnsi="宋体"/>
          <w:highlight w:val="white"/>
        </w:rPr>
        <w:t xml:space="preserve">17</w:t>
      </w:r>
      <w:r>
        <w:rPr>
          <w:rStyle w:val="791"/>
          <w:rFonts w:hint="eastAsia" w:ascii="宋体" w:hAnsi="宋体"/>
          <w:highlight w:val="white"/>
        </w:rPr>
        <w:t xml:space="preserve">．响应文件的补充、修改或者撤回</w:t>
      </w:r>
      <w:r>
        <w:tab/>
      </w:r>
      <w:r>
        <w:fldChar w:fldCharType="begin"/>
      </w:r>
      <w:r>
        <w:instrText xml:space="preserve"> PAGEREF _Toc235698494 \h </w:instrText>
      </w:r>
      <w:r>
        <w:fldChar w:fldCharType="separate"/>
      </w:r>
      <w:r>
        <w:t xml:space="preserve">18</w:t>
      </w:r>
      <w:r>
        <w:fldChar w:fldCharType="end"/>
      </w:r>
      <w:r>
        <w:rPr>
          <w:rStyle w:val="791"/>
        </w:rPr>
        <w:fldChar w:fldCharType="end"/>
      </w:r>
      <w:r>
        <w:rPr>
          <w:rFonts w:ascii="Calibri" w:hAnsi="Calibri"/>
        </w:rPr>
      </w:r>
      <w:r/>
    </w:p>
    <w:p>
      <w:pPr>
        <w:pStyle w:val="783"/>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"_Toc235698495"</w:instrText>
      </w:r>
      <w:r>
        <w:rPr>
          <w:rStyle w:val="791"/>
        </w:rPr>
        <w:instrText xml:space="preserve"> </w:instrText>
      </w:r>
      <w:r>
        <w:rPr>
          <w:rStyle w:val="791"/>
        </w:rPr>
        <w:fldChar w:fldCharType="separate"/>
      </w:r>
      <w:r>
        <w:rPr>
          <w:rStyle w:val="791"/>
          <w:rFonts w:hint="eastAsia" w:ascii="宋体" w:hAnsi="宋体"/>
          <w:highlight w:val="white"/>
        </w:rPr>
        <w:t xml:space="preserve">四、磋商与评审</w:t>
      </w:r>
      <w:r>
        <w:tab/>
      </w:r>
      <w:r>
        <w:fldChar w:fldCharType="begin"/>
      </w:r>
      <w:r>
        <w:instrText xml:space="preserve"> PAGEREF _Toc235698495 \h </w:instrText>
      </w:r>
      <w:r>
        <w:fldChar w:fldCharType="separate"/>
      </w:r>
      <w:r>
        <w:t xml:space="preserve">18</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"_Toc235698496"</w:instrText>
      </w:r>
      <w:r>
        <w:rPr>
          <w:rStyle w:val="791"/>
        </w:rPr>
        <w:instrText xml:space="preserve"> </w:instrText>
      </w:r>
      <w:r>
        <w:rPr>
          <w:rStyle w:val="791"/>
        </w:rPr>
        <w:fldChar w:fldCharType="separate"/>
      </w:r>
      <w:r>
        <w:rPr>
          <w:rStyle w:val="791"/>
          <w:rFonts w:ascii="宋体" w:hAnsi="宋体"/>
          <w:highlight w:val="white"/>
        </w:rPr>
        <w:t xml:space="preserve">18</w:t>
      </w:r>
      <w:r>
        <w:rPr>
          <w:rStyle w:val="791"/>
          <w:rFonts w:hint="eastAsia" w:ascii="宋体" w:hAnsi="宋体"/>
          <w:highlight w:val="white"/>
        </w:rPr>
        <w:t xml:space="preserve">．磋商</w:t>
      </w:r>
      <w:r>
        <w:tab/>
      </w:r>
      <w:r>
        <w:fldChar w:fldCharType="begin"/>
      </w:r>
      <w:r>
        <w:instrText xml:space="preserve"> PAGEREF _Toc235698496 \h </w:instrText>
      </w:r>
      <w:r>
        <w:fldChar w:fldCharType="separate"/>
      </w:r>
      <w:r>
        <w:t xml:space="preserve">18</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"_Toc235698497"</w:instrText>
      </w:r>
      <w:r>
        <w:rPr>
          <w:rStyle w:val="791"/>
        </w:rPr>
        <w:instrText xml:space="preserve"> </w:instrText>
      </w:r>
      <w:r>
        <w:rPr>
          <w:rStyle w:val="791"/>
        </w:rPr>
        <w:fldChar w:fldCharType="separate"/>
      </w:r>
      <w:r>
        <w:rPr>
          <w:rStyle w:val="791"/>
          <w:rFonts w:ascii="宋体" w:hAnsi="宋体"/>
          <w:highlight w:val="white"/>
        </w:rPr>
        <w:t xml:space="preserve">19</w:t>
      </w:r>
      <w:r>
        <w:rPr>
          <w:rStyle w:val="791"/>
          <w:rFonts w:hint="eastAsia" w:ascii="宋体" w:hAnsi="宋体"/>
          <w:highlight w:val="white"/>
        </w:rPr>
        <w:t xml:space="preserve">．磋商小组组成</w:t>
      </w:r>
      <w:r>
        <w:tab/>
      </w:r>
      <w:r>
        <w:fldChar w:fldCharType="begin"/>
      </w:r>
      <w:r>
        <w:instrText xml:space="preserve"> PAGEREF _Toc235698497 \h </w:instrText>
      </w:r>
      <w:r>
        <w:fldChar w:fldCharType="separate"/>
      </w:r>
      <w:r>
        <w:t xml:space="preserve">19</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"_Toc235698498"</w:instrText>
      </w:r>
      <w:r>
        <w:rPr>
          <w:rStyle w:val="791"/>
        </w:rPr>
        <w:instrText xml:space="preserve"> </w:instrText>
      </w:r>
      <w:r>
        <w:rPr>
          <w:rStyle w:val="791"/>
        </w:rPr>
        <w:fldChar w:fldCharType="separate"/>
      </w:r>
      <w:r>
        <w:rPr>
          <w:rStyle w:val="791"/>
          <w:rFonts w:ascii="宋体" w:hAnsi="宋体"/>
          <w:highlight w:val="white"/>
        </w:rPr>
        <w:t xml:space="preserve">20</w:t>
      </w:r>
      <w:r>
        <w:rPr>
          <w:rStyle w:val="791"/>
          <w:rFonts w:hint="eastAsia" w:ascii="宋体" w:hAnsi="宋体"/>
          <w:highlight w:val="white"/>
        </w:rPr>
        <w:t xml:space="preserve">．无效磋商的情形</w:t>
      </w:r>
      <w:r>
        <w:tab/>
      </w:r>
      <w:r>
        <w:fldChar w:fldCharType="begin"/>
      </w:r>
      <w:r>
        <w:instrText xml:space="preserve"> PAGEREF _Toc235698498 \h </w:instrText>
      </w:r>
      <w:r>
        <w:fldChar w:fldCharType="separate"/>
      </w:r>
      <w:r>
        <w:t xml:space="preserve">19</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"_Toc235698499"</w:instrText>
      </w:r>
      <w:r>
        <w:rPr>
          <w:rStyle w:val="791"/>
        </w:rPr>
        <w:instrText xml:space="preserve"> </w:instrText>
      </w:r>
      <w:r>
        <w:rPr>
          <w:rStyle w:val="791"/>
        </w:rPr>
        <w:fldChar w:fldCharType="separate"/>
      </w:r>
      <w:r>
        <w:rPr>
          <w:rStyle w:val="791"/>
          <w:rFonts w:ascii="宋体" w:hAnsi="宋体"/>
          <w:highlight w:val="white"/>
        </w:rPr>
        <w:t xml:space="preserve">21</w:t>
      </w:r>
      <w:r>
        <w:rPr>
          <w:rStyle w:val="791"/>
          <w:rFonts w:hint="eastAsia" w:ascii="宋体" w:hAnsi="宋体"/>
          <w:highlight w:val="white"/>
        </w:rPr>
        <w:t xml:space="preserve">．串通磋商的情形</w:t>
      </w:r>
      <w:r>
        <w:tab/>
      </w:r>
      <w:r>
        <w:fldChar w:fldCharType="begin"/>
      </w:r>
      <w:r>
        <w:instrText xml:space="preserve"> PAGEREF _Toc235698499 \h </w:instrText>
      </w:r>
      <w:r>
        <w:fldChar w:fldCharType="separate"/>
      </w:r>
      <w:r>
        <w:t xml:space="preserve">20</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"_Toc235698500"</w:instrText>
      </w:r>
      <w:r>
        <w:rPr>
          <w:rStyle w:val="791"/>
        </w:rPr>
        <w:instrText xml:space="preserve"> </w:instrText>
      </w:r>
      <w:r>
        <w:rPr>
          <w:rStyle w:val="791"/>
        </w:rPr>
        <w:fldChar w:fldCharType="separate"/>
      </w:r>
      <w:r>
        <w:rPr>
          <w:rStyle w:val="791"/>
          <w:rFonts w:ascii="宋体" w:hAnsi="宋体"/>
          <w:highlight w:val="white"/>
        </w:rPr>
        <w:t xml:space="preserve">22</w:t>
      </w:r>
      <w:r>
        <w:rPr>
          <w:rStyle w:val="791"/>
          <w:rFonts w:hint="eastAsia" w:ascii="宋体" w:hAnsi="宋体"/>
          <w:highlight w:val="white"/>
        </w:rPr>
        <w:t xml:space="preserve">．响应文件的澄清</w:t>
      </w:r>
      <w:r>
        <w:tab/>
      </w:r>
      <w:r>
        <w:fldChar w:fldCharType="begin"/>
      </w:r>
      <w:r>
        <w:instrText xml:space="preserve"> PAGEREF _Toc235698500 \h </w:instrText>
      </w:r>
      <w:r>
        <w:fldChar w:fldCharType="separate"/>
      </w:r>
      <w:r>
        <w:t xml:space="preserve">20</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"_Toc235698501"</w:instrText>
      </w:r>
      <w:r>
        <w:rPr>
          <w:rStyle w:val="791"/>
        </w:rPr>
        <w:instrText xml:space="preserve"> </w:instrText>
      </w:r>
      <w:r>
        <w:rPr>
          <w:rStyle w:val="791"/>
        </w:rPr>
        <w:fldChar w:fldCharType="separate"/>
      </w:r>
      <w:r>
        <w:rPr>
          <w:rStyle w:val="791"/>
          <w:rFonts w:ascii="宋体" w:hAnsi="宋体"/>
          <w:highlight w:val="white"/>
        </w:rPr>
        <w:t xml:space="preserve">23</w:t>
      </w:r>
      <w:r>
        <w:rPr>
          <w:rStyle w:val="791"/>
          <w:rFonts w:hint="eastAsia" w:ascii="宋体" w:hAnsi="宋体"/>
          <w:highlight w:val="white"/>
        </w:rPr>
        <w:t xml:space="preserve">．磋商内容</w:t>
      </w:r>
      <w:r>
        <w:tab/>
      </w:r>
      <w:r>
        <w:fldChar w:fldCharType="begin"/>
      </w:r>
      <w:r>
        <w:instrText xml:space="preserve"> PAGEREF _Toc235698501 \h </w:instrText>
      </w:r>
      <w:r>
        <w:fldChar w:fldCharType="separate"/>
      </w:r>
      <w:r>
        <w:t xml:space="preserve">20</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"_Toc235698502"</w:instrText>
      </w:r>
      <w:r>
        <w:rPr>
          <w:rStyle w:val="791"/>
        </w:rPr>
        <w:instrText xml:space="preserve"> </w:instrText>
      </w:r>
      <w:r>
        <w:rPr>
          <w:rStyle w:val="791"/>
        </w:rPr>
        <w:fldChar w:fldCharType="separate"/>
      </w:r>
      <w:r>
        <w:rPr>
          <w:rStyle w:val="791"/>
          <w:rFonts w:ascii="宋体" w:hAnsi="宋体"/>
          <w:highlight w:val="white"/>
        </w:rPr>
        <w:t xml:space="preserve">24</w:t>
      </w:r>
      <w:r>
        <w:rPr>
          <w:rStyle w:val="791"/>
          <w:rFonts w:hint="eastAsia" w:ascii="宋体" w:hAnsi="宋体"/>
          <w:highlight w:val="white"/>
        </w:rPr>
        <w:t xml:space="preserve">．最后报价的提交</w:t>
      </w:r>
      <w:r>
        <w:tab/>
      </w:r>
      <w:r>
        <w:fldChar w:fldCharType="begin"/>
      </w:r>
      <w:r>
        <w:instrText xml:space="preserve"> PAGEREF _Toc235698502 \h </w:instrText>
      </w:r>
      <w:r>
        <w:fldChar w:fldCharType="separate"/>
      </w:r>
      <w:r>
        <w:t xml:space="preserve">21</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"_Toc235698503"</w:instrText>
      </w:r>
      <w:r>
        <w:rPr>
          <w:rStyle w:val="791"/>
        </w:rPr>
        <w:instrText xml:space="preserve"> </w:instrText>
      </w:r>
      <w:r>
        <w:rPr>
          <w:rStyle w:val="791"/>
        </w:rPr>
        <w:fldChar w:fldCharType="separate"/>
      </w:r>
      <w:r>
        <w:rPr>
          <w:rStyle w:val="791"/>
          <w:rFonts w:ascii="宋体" w:hAnsi="宋体"/>
          <w:highlight w:val="white"/>
        </w:rPr>
        <w:t xml:space="preserve">25</w:t>
      </w:r>
      <w:r>
        <w:rPr>
          <w:rStyle w:val="791"/>
          <w:rFonts w:hint="eastAsia" w:ascii="宋体" w:hAnsi="宋体"/>
          <w:highlight w:val="white"/>
        </w:rPr>
        <w:t xml:space="preserve">．竞争性磋商特殊情况处理</w:t>
      </w:r>
      <w:r>
        <w:tab/>
      </w:r>
      <w:r>
        <w:fldChar w:fldCharType="begin"/>
      </w:r>
      <w:r>
        <w:instrText xml:space="preserve"> PAGEREF _Toc235698503 \h </w:instrText>
      </w:r>
      <w:r>
        <w:fldChar w:fldCharType="separate"/>
      </w:r>
      <w:r>
        <w:t xml:space="preserve">21</w:t>
      </w:r>
      <w:r>
        <w:fldChar w:fldCharType="end"/>
      </w:r>
      <w:r>
        <w:rPr>
          <w:rStyle w:val="791"/>
        </w:rPr>
        <w:fldChar w:fldCharType="end"/>
      </w:r>
      <w:r>
        <w:rPr>
          <w:rFonts w:ascii="Calibri" w:hAnsi="Calibri"/>
        </w:rPr>
      </w:r>
      <w:r/>
    </w:p>
    <w:p>
      <w:pPr>
        <w:pStyle w:val="783"/>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"_Toc235698504"</w:instrText>
      </w:r>
      <w:r>
        <w:rPr>
          <w:rStyle w:val="791"/>
        </w:rPr>
        <w:instrText xml:space="preserve"> </w:instrText>
      </w:r>
      <w:r>
        <w:rPr>
          <w:rStyle w:val="791"/>
        </w:rPr>
        <w:fldChar w:fldCharType="separate"/>
      </w:r>
      <w:r>
        <w:rPr>
          <w:rStyle w:val="791"/>
          <w:rFonts w:hint="eastAsia" w:ascii="宋体" w:hAnsi="宋体"/>
          <w:highlight w:val="white"/>
        </w:rPr>
        <w:t xml:space="preserve">五、确定成交结果</w:t>
      </w:r>
      <w:r>
        <w:tab/>
      </w:r>
      <w:r>
        <w:fldChar w:fldCharType="begin"/>
      </w:r>
      <w:r>
        <w:instrText xml:space="preserve"> PAGEREF _Toc235698504 \h </w:instrText>
      </w:r>
      <w:r>
        <w:fldChar w:fldCharType="separate"/>
      </w:r>
      <w:r>
        <w:t xml:space="preserve">21</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"_Toc235698505"</w:instrText>
      </w:r>
      <w:r>
        <w:rPr>
          <w:rStyle w:val="791"/>
        </w:rPr>
        <w:instrText xml:space="preserve"> </w:instrText>
      </w:r>
      <w:r>
        <w:rPr>
          <w:rStyle w:val="791"/>
        </w:rPr>
        <w:fldChar w:fldCharType="separate"/>
      </w:r>
      <w:r>
        <w:rPr>
          <w:rStyle w:val="791"/>
          <w:rFonts w:ascii="宋体" w:hAnsi="宋体"/>
          <w:highlight w:val="white"/>
        </w:rPr>
        <w:t xml:space="preserve">26</w:t>
      </w:r>
      <w:r>
        <w:rPr>
          <w:rStyle w:val="791"/>
          <w:rFonts w:hint="eastAsia" w:ascii="宋体" w:hAnsi="宋体"/>
          <w:highlight w:val="white"/>
        </w:rPr>
        <w:t xml:space="preserve">．确定成交供应商</w:t>
      </w:r>
      <w:r>
        <w:tab/>
      </w:r>
      <w:r>
        <w:fldChar w:fldCharType="begin"/>
      </w:r>
      <w:r>
        <w:instrText xml:space="preserve"> PAGEREF _Toc235698505 \h </w:instrText>
      </w:r>
      <w:r>
        <w:fldChar w:fldCharType="separate"/>
      </w:r>
      <w:r>
        <w:t xml:space="preserve">21</w:t>
      </w:r>
      <w:r>
        <w:fldChar w:fldCharType="end"/>
      </w:r>
      <w:r>
        <w:rPr>
          <w:rStyle w:val="791"/>
        </w:rPr>
        <w:fldChar w:fldCharType="end"/>
      </w:r>
      <w:r>
        <w:rPr>
          <w:rFonts w:ascii="Calibri" w:hAnsi="Calibri"/>
        </w:rPr>
      </w:r>
      <w:r/>
    </w:p>
    <w:p>
      <w:pPr>
        <w:pStyle w:val="783"/>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"_Toc235698506"</w:instrText>
      </w:r>
      <w:r>
        <w:rPr>
          <w:rStyle w:val="791"/>
        </w:rPr>
        <w:instrText xml:space="preserve"> </w:instrText>
      </w:r>
      <w:r>
        <w:rPr>
          <w:rStyle w:val="791"/>
        </w:rPr>
        <w:fldChar w:fldCharType="separate"/>
      </w:r>
      <w:r>
        <w:rPr>
          <w:rStyle w:val="791"/>
          <w:rFonts w:hint="eastAsia"/>
          <w:b/>
          <w:highlight w:val="white"/>
        </w:rPr>
        <w:t xml:space="preserve">六、授予合同</w:t>
      </w:r>
      <w:r>
        <w:tab/>
      </w:r>
      <w:r>
        <w:fldChar w:fldCharType="begin"/>
      </w:r>
      <w:r>
        <w:instrText xml:space="preserve"> PAGEREF _Toc235698506 \h </w:instrText>
      </w:r>
      <w:r>
        <w:fldChar w:fldCharType="separate"/>
      </w:r>
      <w:r>
        <w:t xml:space="preserve">22</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"_Toc235698507"</w:instrText>
      </w:r>
      <w:r>
        <w:rPr>
          <w:rStyle w:val="791"/>
        </w:rPr>
        <w:instrText xml:space="preserve"> </w:instrText>
      </w:r>
      <w:r>
        <w:rPr>
          <w:rStyle w:val="791"/>
        </w:rPr>
        <w:fldChar w:fldCharType="separate"/>
      </w:r>
      <w:r>
        <w:rPr>
          <w:rStyle w:val="791"/>
          <w:rFonts w:ascii="宋体" w:hAnsi="宋体"/>
          <w:highlight w:val="white"/>
        </w:rPr>
        <w:t xml:space="preserve">27</w:t>
      </w:r>
      <w:r>
        <w:rPr>
          <w:rStyle w:val="791"/>
          <w:rFonts w:hint="eastAsia" w:ascii="宋体" w:hAnsi="宋体"/>
          <w:highlight w:val="white"/>
        </w:rPr>
        <w:t xml:space="preserve">．磋商组织方接受和拒绝任何或所有响应的权利</w:t>
      </w:r>
      <w:r>
        <w:tab/>
      </w:r>
      <w:r>
        <w:fldChar w:fldCharType="begin"/>
      </w:r>
      <w:r>
        <w:instrText xml:space="preserve"> PAGEREF _Toc235698507 \h </w:instrText>
      </w:r>
      <w:r>
        <w:fldChar w:fldCharType="separate"/>
      </w:r>
      <w:r>
        <w:t xml:space="preserve">22</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"_Toc235698508"</w:instrText>
      </w:r>
      <w:r>
        <w:rPr>
          <w:rStyle w:val="791"/>
        </w:rPr>
        <w:instrText xml:space="preserve"> </w:instrText>
      </w:r>
      <w:r>
        <w:rPr>
          <w:rStyle w:val="791"/>
        </w:rPr>
        <w:fldChar w:fldCharType="separate"/>
      </w:r>
      <w:r>
        <w:rPr>
          <w:rStyle w:val="791"/>
          <w:rFonts w:ascii="宋体" w:hAnsi="宋体"/>
          <w:highlight w:val="white"/>
        </w:rPr>
        <w:t xml:space="preserve">28</w:t>
      </w:r>
      <w:r>
        <w:rPr>
          <w:rStyle w:val="791"/>
          <w:rFonts w:hint="eastAsia" w:ascii="宋体" w:hAnsi="宋体"/>
          <w:highlight w:val="white"/>
        </w:rPr>
        <w:t xml:space="preserve">．成交通知书</w:t>
      </w:r>
      <w:r>
        <w:tab/>
      </w:r>
      <w:r>
        <w:fldChar w:fldCharType="begin"/>
      </w:r>
      <w:r>
        <w:instrText xml:space="preserve"> PAGEREF _Toc235698508 \h </w:instrText>
      </w:r>
      <w:r>
        <w:fldChar w:fldCharType="separate"/>
      </w:r>
      <w:r>
        <w:t xml:space="preserve">22</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"_Toc235698509"</w:instrText>
      </w:r>
      <w:r>
        <w:rPr>
          <w:rStyle w:val="791"/>
        </w:rPr>
        <w:instrText xml:space="preserve"> </w:instrText>
      </w:r>
      <w:r>
        <w:rPr>
          <w:rStyle w:val="791"/>
        </w:rPr>
        <w:fldChar w:fldCharType="separate"/>
      </w:r>
      <w:r>
        <w:rPr>
          <w:rStyle w:val="791"/>
          <w:rFonts w:ascii="宋体" w:hAnsi="宋体"/>
          <w:highlight w:val="white"/>
        </w:rPr>
        <w:t xml:space="preserve">29</w:t>
      </w:r>
      <w:r>
        <w:rPr>
          <w:rStyle w:val="791"/>
          <w:rFonts w:hint="eastAsia" w:ascii="宋体" w:hAnsi="宋体"/>
          <w:highlight w:val="white"/>
        </w:rPr>
        <w:t xml:space="preserve">．签订合同</w:t>
      </w:r>
      <w:r>
        <w:tab/>
      </w:r>
      <w:r>
        <w:fldChar w:fldCharType="begin"/>
      </w:r>
      <w:r>
        <w:instrText xml:space="preserve"> PAGEREF _Toc235698509 \h </w:instrText>
      </w:r>
      <w:r>
        <w:fldChar w:fldCharType="separate"/>
      </w:r>
      <w:r>
        <w:t xml:space="preserve">22</w:t>
      </w:r>
      <w:r>
        <w:fldChar w:fldCharType="end"/>
      </w:r>
      <w:r>
        <w:rPr>
          <w:rStyle w:val="791"/>
        </w:rPr>
        <w:fldChar w:fldCharType="end"/>
      </w:r>
      <w:r>
        <w:rPr>
          <w:rFonts w:ascii="Calibri" w:hAnsi="Calibri"/>
        </w:rPr>
      </w:r>
      <w:r/>
    </w:p>
    <w:p>
      <w:pPr>
        <w:pStyle w:val="783"/>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"_Toc235698510"</w:instrText>
      </w:r>
      <w:r>
        <w:rPr>
          <w:rStyle w:val="791"/>
        </w:rPr>
        <w:instrText xml:space="preserve"> </w:instrText>
      </w:r>
      <w:r>
        <w:rPr>
          <w:rStyle w:val="791"/>
        </w:rPr>
        <w:fldChar w:fldCharType="separate"/>
      </w:r>
      <w:r>
        <w:rPr>
          <w:rStyle w:val="791"/>
          <w:rFonts w:hint="eastAsia" w:ascii="宋体" w:hAnsi="宋体"/>
          <w:highlight w:val="white"/>
        </w:rPr>
        <w:t xml:space="preserve">七、询问、质疑、投诉</w:t>
      </w:r>
      <w:r>
        <w:tab/>
      </w:r>
      <w:r>
        <w:fldChar w:fldCharType="begin"/>
      </w:r>
      <w:r>
        <w:instrText xml:space="preserve"> PAGEREF _Toc235698510 \h </w:instrText>
      </w:r>
      <w:r>
        <w:fldChar w:fldCharType="separate"/>
      </w:r>
      <w:r>
        <w:t xml:space="preserve">23</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"_Toc235698511"</w:instrText>
      </w:r>
      <w:r>
        <w:rPr>
          <w:rStyle w:val="791"/>
        </w:rPr>
        <w:instrText xml:space="preserve"> </w:instrText>
      </w:r>
      <w:r>
        <w:rPr>
          <w:rStyle w:val="791"/>
        </w:rPr>
        <w:fldChar w:fldCharType="separate"/>
      </w:r>
      <w:r>
        <w:rPr>
          <w:rStyle w:val="791"/>
          <w:rFonts w:ascii="宋体" w:hAnsi="宋体"/>
          <w:highlight w:val="white"/>
        </w:rPr>
        <w:t xml:space="preserve">31</w:t>
      </w:r>
      <w:r>
        <w:rPr>
          <w:rStyle w:val="791"/>
          <w:rFonts w:hint="eastAsia" w:ascii="宋体" w:hAnsi="宋体"/>
          <w:highlight w:val="white"/>
        </w:rPr>
        <w:t xml:space="preserve">．询问</w:t>
      </w:r>
      <w:r>
        <w:tab/>
      </w:r>
      <w:r>
        <w:fldChar w:fldCharType="begin"/>
      </w:r>
      <w:r>
        <w:instrText xml:space="preserve"> PAGEREF _Toc235698511 \h </w:instrText>
      </w:r>
      <w:r>
        <w:fldChar w:fldCharType="separate"/>
      </w:r>
      <w:r>
        <w:t xml:space="preserve">23</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"_Toc235698512"</w:instrText>
      </w:r>
      <w:r>
        <w:rPr>
          <w:rStyle w:val="791"/>
        </w:rPr>
        <w:instrText xml:space="preserve"> </w:instrText>
      </w:r>
      <w:r>
        <w:rPr>
          <w:rStyle w:val="791"/>
        </w:rPr>
        <w:fldChar w:fldCharType="separate"/>
      </w:r>
      <w:r>
        <w:rPr>
          <w:rStyle w:val="791"/>
          <w:rFonts w:ascii="宋体" w:hAnsi="宋体"/>
          <w:highlight w:val="white"/>
        </w:rPr>
        <w:t xml:space="preserve">32</w:t>
      </w:r>
      <w:r>
        <w:rPr>
          <w:rStyle w:val="791"/>
          <w:rFonts w:hint="eastAsia" w:ascii="宋体" w:hAnsi="宋体"/>
          <w:highlight w:val="white"/>
        </w:rPr>
        <w:t xml:space="preserve">．质疑</w:t>
      </w:r>
      <w:r>
        <w:tab/>
      </w:r>
      <w:r>
        <w:fldChar w:fldCharType="begin"/>
      </w:r>
      <w:r>
        <w:instrText xml:space="preserve"> PAGEREF _Toc235698512 \h </w:instrText>
      </w:r>
      <w:r>
        <w:fldChar w:fldCharType="separate"/>
      </w:r>
      <w:r>
        <w:t xml:space="preserve">23</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"_Toc235698513"</w:instrText>
      </w:r>
      <w:r>
        <w:rPr>
          <w:rStyle w:val="791"/>
        </w:rPr>
        <w:instrText xml:space="preserve"> </w:instrText>
      </w:r>
      <w:r>
        <w:rPr>
          <w:rStyle w:val="791"/>
        </w:rPr>
        <w:fldChar w:fldCharType="separate"/>
      </w:r>
      <w:r>
        <w:rPr>
          <w:rStyle w:val="791"/>
          <w:rFonts w:ascii="宋体" w:hAnsi="宋体"/>
          <w:highlight w:val="white"/>
        </w:rPr>
        <w:t xml:space="preserve">33</w:t>
      </w:r>
      <w:r>
        <w:rPr>
          <w:rStyle w:val="791"/>
          <w:rFonts w:hint="eastAsia" w:ascii="宋体" w:hAnsi="宋体"/>
          <w:highlight w:val="white"/>
        </w:rPr>
        <w:t xml:space="preserve">．投诉</w:t>
      </w:r>
      <w:r>
        <w:tab/>
      </w:r>
      <w:r>
        <w:fldChar w:fldCharType="begin"/>
      </w:r>
      <w:r>
        <w:instrText xml:space="preserve"> PAGEREF _Toc235698513 \h </w:instrText>
      </w:r>
      <w:r>
        <w:fldChar w:fldCharType="separate"/>
      </w:r>
      <w:r>
        <w:t xml:space="preserve">25</w:t>
      </w:r>
      <w:r>
        <w:fldChar w:fldCharType="end"/>
      </w:r>
      <w:r>
        <w:rPr>
          <w:rStyle w:val="791"/>
        </w:rPr>
        <w:fldChar w:fldCharType="end"/>
      </w:r>
      <w:r>
        <w:rPr>
          <w:rFonts w:ascii="Calibri" w:hAnsi="Calibri"/>
        </w:rPr>
      </w:r>
      <w:r/>
    </w:p>
    <w:p>
      <w:pPr>
        <w:pStyle w:val="783"/>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"_Toc235698514"</w:instrText>
      </w:r>
      <w:r>
        <w:rPr>
          <w:rStyle w:val="791"/>
        </w:rPr>
        <w:instrText xml:space="preserve"> </w:instrText>
      </w:r>
      <w:r>
        <w:rPr>
          <w:rStyle w:val="791"/>
        </w:rPr>
        <w:fldChar w:fldCharType="separate"/>
      </w:r>
      <w:r>
        <w:rPr>
          <w:rStyle w:val="791"/>
          <w:rFonts w:hint="eastAsia" w:ascii="宋体" w:hAnsi="宋体"/>
          <w:highlight w:val="white"/>
        </w:rPr>
        <w:t xml:space="preserve">八、诚实信用和解释权</w:t>
      </w:r>
      <w:r>
        <w:tab/>
      </w:r>
      <w:r>
        <w:fldChar w:fldCharType="begin"/>
      </w:r>
      <w:r>
        <w:instrText xml:space="preserve"> PAGEREF _Toc235698514 \h </w:instrText>
      </w:r>
      <w:r>
        <w:fldChar w:fldCharType="separate"/>
      </w:r>
      <w:r>
        <w:t xml:space="preserve">25</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"_Toc235698515"</w:instrText>
      </w:r>
      <w:r>
        <w:rPr>
          <w:rStyle w:val="791"/>
        </w:rPr>
        <w:instrText xml:space="preserve"> </w:instrText>
      </w:r>
      <w:r>
        <w:rPr>
          <w:rStyle w:val="791"/>
        </w:rPr>
        <w:fldChar w:fldCharType="separate"/>
      </w:r>
      <w:r>
        <w:rPr>
          <w:rStyle w:val="791"/>
          <w:rFonts w:ascii="宋体" w:hAnsi="宋体"/>
          <w:highlight w:val="white"/>
        </w:rPr>
        <w:t xml:space="preserve">34</w:t>
      </w:r>
      <w:r>
        <w:rPr>
          <w:rStyle w:val="791"/>
          <w:rFonts w:hint="eastAsia" w:ascii="宋体" w:hAnsi="宋体"/>
          <w:highlight w:val="white"/>
        </w:rPr>
        <w:t xml:space="preserve">．诚实信用</w:t>
      </w:r>
      <w:r>
        <w:tab/>
      </w:r>
      <w:r>
        <w:fldChar w:fldCharType="begin"/>
      </w:r>
      <w:r>
        <w:instrText xml:space="preserve"> PAGEREF _Toc235698515 \h </w:instrText>
      </w:r>
      <w:r>
        <w:fldChar w:fldCharType="separate"/>
      </w:r>
      <w:r>
        <w:t xml:space="preserve">25</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"_Toc235698516"</w:instrText>
      </w:r>
      <w:r>
        <w:rPr>
          <w:rStyle w:val="791"/>
        </w:rPr>
        <w:instrText xml:space="preserve"> </w:instrText>
      </w:r>
      <w:r>
        <w:rPr>
          <w:rStyle w:val="791"/>
        </w:rPr>
        <w:fldChar w:fldCharType="separate"/>
      </w:r>
      <w:r>
        <w:rPr>
          <w:rStyle w:val="791"/>
          <w:rFonts w:ascii="宋体" w:hAnsi="宋体"/>
          <w:highlight w:val="white"/>
        </w:rPr>
        <w:t xml:space="preserve">35</w:t>
      </w:r>
      <w:r>
        <w:rPr>
          <w:rStyle w:val="791"/>
          <w:rFonts w:hint="eastAsia" w:ascii="宋体" w:hAnsi="宋体"/>
          <w:highlight w:val="white"/>
        </w:rPr>
        <w:t xml:space="preserve">．解释权</w:t>
      </w:r>
      <w:r>
        <w:tab/>
      </w:r>
      <w:r>
        <w:fldChar w:fldCharType="begin"/>
      </w:r>
      <w:r>
        <w:instrText xml:space="preserve"> PAGEREF _Toc235698516 \h </w:instrText>
      </w:r>
      <w:r>
        <w:fldChar w:fldCharType="separate"/>
      </w:r>
      <w:r>
        <w:t xml:space="preserve">25</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"_Toc235698517"</w:instrText>
      </w:r>
      <w:r>
        <w:rPr>
          <w:rStyle w:val="791"/>
        </w:rPr>
        <w:instrText xml:space="preserve"> </w:instrText>
      </w:r>
      <w:r>
        <w:rPr>
          <w:rStyle w:val="791"/>
        </w:rPr>
        <w:fldChar w:fldCharType="separate"/>
      </w:r>
      <w:r>
        <w:rPr>
          <w:rStyle w:val="791"/>
          <w:rFonts w:ascii="宋体" w:hAnsi="宋体"/>
          <w:highlight w:val="white"/>
        </w:rPr>
        <w:t xml:space="preserve">36</w:t>
      </w:r>
      <w:r>
        <w:rPr>
          <w:rStyle w:val="791"/>
          <w:rFonts w:hint="eastAsia" w:ascii="宋体" w:hAnsi="宋体"/>
          <w:highlight w:val="white"/>
        </w:rPr>
        <w:t xml:space="preserve">．适用法律及约束力</w:t>
      </w:r>
      <w:r>
        <w:tab/>
      </w:r>
      <w:r>
        <w:fldChar w:fldCharType="begin"/>
      </w:r>
      <w:r>
        <w:instrText xml:space="preserve"> PAGEREF _Toc235698517 \h </w:instrText>
      </w:r>
      <w:r>
        <w:fldChar w:fldCharType="separate"/>
      </w:r>
      <w:r>
        <w:t xml:space="preserve">26</w:t>
      </w:r>
      <w:r>
        <w:fldChar w:fldCharType="end"/>
      </w:r>
      <w:r>
        <w:rPr>
          <w:rStyle w:val="791"/>
        </w:rPr>
        <w:fldChar w:fldCharType="end"/>
      </w:r>
      <w:r>
        <w:rPr>
          <w:rFonts w:ascii="Calibri" w:hAnsi="Calibri"/>
        </w:rPr>
      </w:r>
      <w:r/>
    </w:p>
    <w:p>
      <w:pPr>
        <w:pStyle w:val="77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"_Toc235698518"</w:instrText>
      </w:r>
      <w:r>
        <w:rPr>
          <w:rStyle w:val="791"/>
        </w:rPr>
        <w:instrText xml:space="preserve"> </w:instrText>
      </w:r>
      <w:r>
        <w:rPr>
          <w:rStyle w:val="791"/>
        </w:rPr>
        <w:fldChar w:fldCharType="separate"/>
      </w:r>
      <w:r>
        <w:rPr>
          <w:rStyle w:val="791"/>
          <w:rFonts w:hint="eastAsia" w:ascii="宋体" w:hAnsi="宋体"/>
          <w:highlight w:val="white"/>
        </w:rPr>
        <w:t xml:space="preserve">第三部分</w:t>
      </w:r>
      <w:r>
        <w:rPr>
          <w:rStyle w:val="791"/>
          <w:rFonts w:ascii="宋体" w:hAnsi="宋体"/>
          <w:highlight w:val="white"/>
        </w:rPr>
        <w:t xml:space="preserve">  </w:t>
      </w:r>
      <w:r>
        <w:rPr>
          <w:rStyle w:val="791"/>
          <w:rFonts w:hint="eastAsia" w:ascii="宋体" w:hAnsi="宋体"/>
          <w:highlight w:val="white"/>
        </w:rPr>
        <w:t xml:space="preserve">合同</w:t>
      </w:r>
      <w:r>
        <w:tab/>
      </w:r>
      <w:r>
        <w:fldChar w:fldCharType="begin"/>
      </w:r>
      <w:r>
        <w:instrText xml:space="preserve"> PAGEREF _Toc235698518 \h </w:instrText>
      </w:r>
      <w:r>
        <w:fldChar w:fldCharType="separate"/>
      </w:r>
      <w:r>
        <w:t xml:space="preserve">27</w:t>
      </w:r>
      <w:r>
        <w:fldChar w:fldCharType="end"/>
      </w:r>
      <w:r>
        <w:rPr>
          <w:rStyle w:val="791"/>
        </w:rPr>
        <w:fldChar w:fldCharType="end"/>
      </w:r>
      <w:r>
        <w:rPr>
          <w:rFonts w:ascii="Calibri" w:hAnsi="Calibri"/>
        </w:rPr>
      </w:r>
      <w:r/>
    </w:p>
    <w:p>
      <w:pPr>
        <w:pStyle w:val="77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"_Toc235698519"</w:instrText>
      </w:r>
      <w:r>
        <w:rPr>
          <w:rStyle w:val="791"/>
        </w:rPr>
        <w:instrText xml:space="preserve"> </w:instrText>
      </w:r>
      <w:r>
        <w:rPr>
          <w:rStyle w:val="791"/>
        </w:rPr>
        <w:fldChar w:fldCharType="separate"/>
      </w:r>
      <w:r>
        <w:rPr>
          <w:rStyle w:val="791"/>
          <w:rFonts w:hint="eastAsia" w:eastAsia="华文中宋"/>
          <w:b/>
          <w:bCs/>
          <w:lang w:val="zh-CN"/>
        </w:rPr>
        <w:t xml:space="preserve">说</w:t>
      </w:r>
      <w:r>
        <w:rPr>
          <w:rStyle w:val="791"/>
          <w:rFonts w:eastAsia="华文中宋"/>
          <w:b/>
          <w:bCs/>
          <w:lang w:val="zh-CN"/>
        </w:rPr>
        <w:t xml:space="preserve">  </w:t>
      </w:r>
      <w:r>
        <w:rPr>
          <w:rStyle w:val="791"/>
          <w:rFonts w:hint="eastAsia" w:eastAsia="华文中宋"/>
          <w:b/>
          <w:bCs/>
          <w:lang w:val="zh-CN"/>
        </w:rPr>
        <w:t xml:space="preserve">明</w:t>
      </w:r>
      <w:r>
        <w:tab/>
      </w:r>
      <w:r>
        <w:fldChar w:fldCharType="begin"/>
      </w:r>
      <w:r>
        <w:instrText xml:space="preserve"> PAGEREF _Toc235698519 \h </w:instrText>
      </w:r>
      <w:r>
        <w:fldChar w:fldCharType="separate"/>
      </w:r>
      <w:r>
        <w:t xml:space="preserve">28</w:t>
      </w:r>
      <w:r>
        <w:fldChar w:fldCharType="end"/>
      </w:r>
      <w:r>
        <w:rPr>
          <w:rStyle w:val="791"/>
        </w:rPr>
        <w:fldChar w:fldCharType="end"/>
      </w:r>
      <w:r>
        <w:rPr>
          <w:rFonts w:ascii="Calibri" w:hAnsi="Calibri"/>
        </w:rPr>
      </w:r>
      <w:r/>
    </w:p>
    <w:p>
      <w:pPr>
        <w:pStyle w:val="77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"_Toc235698520"</w:instrText>
      </w:r>
      <w:r>
        <w:rPr>
          <w:rStyle w:val="791"/>
        </w:rPr>
        <w:instrText xml:space="preserve"> </w:instrText>
      </w:r>
      <w:r>
        <w:rPr>
          <w:rStyle w:val="791"/>
        </w:rPr>
        <w:fldChar w:fldCharType="separate"/>
      </w:r>
      <w:r>
        <w:rPr>
          <w:rStyle w:val="791"/>
          <w:rFonts w:hint="eastAsia" w:ascii="宋体" w:hAnsi="宋体"/>
          <w:bCs/>
        </w:rPr>
        <w:t xml:space="preserve">一、《示范文本》的组成</w:t>
      </w:r>
      <w:r>
        <w:tab/>
      </w:r>
      <w:r>
        <w:fldChar w:fldCharType="begin"/>
      </w:r>
      <w:r>
        <w:instrText xml:space="preserve"> PAGEREF _Toc235698520 \h </w:instrText>
      </w:r>
      <w:r>
        <w:fldChar w:fldCharType="separate"/>
      </w:r>
      <w:r>
        <w:t xml:space="preserve">28</w:t>
      </w:r>
      <w:r>
        <w:fldChar w:fldCharType="end"/>
      </w:r>
      <w:r>
        <w:rPr>
          <w:rStyle w:val="791"/>
        </w:rPr>
        <w:fldChar w:fldCharType="end"/>
      </w:r>
      <w:r>
        <w:rPr>
          <w:rFonts w:ascii="Calibri" w:hAnsi="Calibri"/>
        </w:rPr>
      </w:r>
      <w:r/>
    </w:p>
    <w:p>
      <w:pPr>
        <w:pStyle w:val="77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"_Toc235698521"</w:instrText>
      </w:r>
      <w:r>
        <w:rPr>
          <w:rStyle w:val="791"/>
        </w:rPr>
        <w:instrText xml:space="preserve"> </w:instrText>
      </w:r>
      <w:r>
        <w:rPr>
          <w:rStyle w:val="791"/>
        </w:rPr>
        <w:fldChar w:fldCharType="separate"/>
      </w:r>
      <w:r>
        <w:rPr>
          <w:rStyle w:val="791"/>
          <w:rFonts w:hint="eastAsia" w:ascii="宋体" w:hAnsi="宋体"/>
        </w:rPr>
        <w:t xml:space="preserve">（一）合同协议书</w:t>
      </w:r>
      <w:r>
        <w:tab/>
      </w:r>
      <w:r>
        <w:fldChar w:fldCharType="begin"/>
      </w:r>
      <w:r>
        <w:instrText xml:space="preserve"> PAGEREF _Toc235698521 \h </w:instrText>
      </w:r>
      <w:r>
        <w:fldChar w:fldCharType="separate"/>
      </w:r>
      <w:r>
        <w:t xml:space="preserve">28</w:t>
      </w:r>
      <w:r>
        <w:fldChar w:fldCharType="end"/>
      </w:r>
      <w:r>
        <w:rPr>
          <w:rStyle w:val="791"/>
        </w:rPr>
        <w:fldChar w:fldCharType="end"/>
      </w:r>
      <w:r>
        <w:rPr>
          <w:rFonts w:ascii="Calibri" w:hAnsi="Calibri"/>
        </w:rPr>
      </w:r>
      <w:r/>
    </w:p>
    <w:p>
      <w:pPr>
        <w:pStyle w:val="77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"_Toc235698522"</w:instrText>
      </w:r>
      <w:r>
        <w:rPr>
          <w:rStyle w:val="791"/>
        </w:rPr>
        <w:instrText xml:space="preserve"> </w:instrText>
      </w:r>
      <w:r>
        <w:rPr>
          <w:rStyle w:val="791"/>
        </w:rPr>
        <w:fldChar w:fldCharType="separate"/>
      </w:r>
      <w:r>
        <w:rPr>
          <w:rStyle w:val="791"/>
          <w:rFonts w:hint="eastAsia" w:ascii="宋体" w:hAnsi="宋体"/>
        </w:rPr>
        <w:t xml:space="preserve">（二）通用合同条款</w:t>
      </w:r>
      <w:r>
        <w:tab/>
      </w:r>
      <w:r>
        <w:fldChar w:fldCharType="begin"/>
      </w:r>
      <w:r>
        <w:instrText xml:space="preserve"> PAGEREF _Toc235698522 \h </w:instrText>
      </w:r>
      <w:r>
        <w:fldChar w:fldCharType="separate"/>
      </w:r>
      <w:r>
        <w:t xml:space="preserve">28</w:t>
      </w:r>
      <w:r>
        <w:fldChar w:fldCharType="end"/>
      </w:r>
      <w:r>
        <w:rPr>
          <w:rStyle w:val="791"/>
        </w:rPr>
        <w:fldChar w:fldCharType="end"/>
      </w:r>
      <w:r>
        <w:rPr>
          <w:rFonts w:ascii="Calibri" w:hAnsi="Calibri"/>
        </w:rPr>
      </w:r>
      <w:r/>
    </w:p>
    <w:p>
      <w:pPr>
        <w:pStyle w:val="77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"_Toc235698523"</w:instrText>
      </w:r>
      <w:r>
        <w:rPr>
          <w:rStyle w:val="791"/>
        </w:rPr>
        <w:instrText xml:space="preserve"> </w:instrText>
      </w:r>
      <w:r>
        <w:rPr>
          <w:rStyle w:val="791"/>
        </w:rPr>
        <w:fldChar w:fldCharType="separate"/>
      </w:r>
      <w:r>
        <w:rPr>
          <w:rStyle w:val="791"/>
          <w:rFonts w:hint="eastAsia" w:ascii="宋体" w:hAnsi="宋体"/>
        </w:rPr>
        <w:t xml:space="preserve">（三）专用合同条款</w:t>
      </w:r>
      <w:r>
        <w:tab/>
      </w:r>
      <w:r>
        <w:fldChar w:fldCharType="begin"/>
      </w:r>
      <w:r>
        <w:instrText xml:space="preserve"> PAGEREF _Toc235698523 \h </w:instrText>
      </w:r>
      <w:r>
        <w:fldChar w:fldCharType="separate"/>
      </w:r>
      <w:r>
        <w:t xml:space="preserve">28</w:t>
      </w:r>
      <w:r>
        <w:fldChar w:fldCharType="end"/>
      </w:r>
      <w:r>
        <w:rPr>
          <w:rStyle w:val="791"/>
        </w:rPr>
        <w:fldChar w:fldCharType="end"/>
      </w:r>
      <w:r>
        <w:rPr>
          <w:rFonts w:ascii="Calibri" w:hAnsi="Calibri"/>
        </w:rPr>
      </w:r>
      <w:r/>
    </w:p>
    <w:p>
      <w:pPr>
        <w:pStyle w:val="77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"_Toc235698524"</w:instrText>
      </w:r>
      <w:r>
        <w:rPr>
          <w:rStyle w:val="791"/>
        </w:rPr>
        <w:instrText xml:space="preserve"> </w:instrText>
      </w:r>
      <w:r>
        <w:rPr>
          <w:rStyle w:val="791"/>
        </w:rPr>
        <w:fldChar w:fldCharType="separate"/>
      </w:r>
      <w:r>
        <w:rPr>
          <w:rStyle w:val="791"/>
          <w:rFonts w:hint="eastAsia" w:ascii="宋体" w:hAnsi="宋体"/>
          <w:bCs/>
        </w:rPr>
        <w:t xml:space="preserve">二、《示范文本》的性质和适用范围</w:t>
      </w:r>
      <w:r>
        <w:tab/>
      </w:r>
      <w:r>
        <w:fldChar w:fldCharType="begin"/>
      </w:r>
      <w:r>
        <w:instrText xml:space="preserve"> PAGEREF _Toc235698524 \h </w:instrText>
      </w:r>
      <w:r>
        <w:fldChar w:fldCharType="separate"/>
      </w:r>
      <w:r>
        <w:t xml:space="preserve">28</w:t>
      </w:r>
      <w:r>
        <w:fldChar w:fldCharType="end"/>
      </w:r>
      <w:r>
        <w:rPr>
          <w:rStyle w:val="791"/>
        </w:rPr>
        <w:fldChar w:fldCharType="end"/>
      </w:r>
      <w:r>
        <w:rPr>
          <w:rFonts w:ascii="Calibri" w:hAnsi="Calibri"/>
        </w:rPr>
      </w:r>
      <w:r/>
    </w:p>
    <w:p>
      <w:pPr>
        <w:pStyle w:val="77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"_Toc235698525"</w:instrText>
      </w:r>
      <w:r>
        <w:rPr>
          <w:rStyle w:val="791"/>
        </w:rPr>
        <w:instrText xml:space="preserve"> </w:instrText>
      </w:r>
      <w:r>
        <w:rPr>
          <w:rStyle w:val="791"/>
        </w:rPr>
        <w:fldChar w:fldCharType="separate"/>
      </w:r>
      <w:r>
        <w:rPr>
          <w:rStyle w:val="791"/>
          <w:rFonts w:hint="eastAsia" w:ascii="宋体" w:hAnsi="宋体"/>
        </w:rPr>
        <w:t xml:space="preserve">《示范文本》为非强制性使用文本。《示范文本》适用于房屋建筑工程、土木工程、线路管道和设备安装工程、装修工程等建设工程的施工承发包活动</w:t>
      </w:r>
      <w:r>
        <w:rPr>
          <w:rStyle w:val="791"/>
          <w:rFonts w:ascii="宋体" w:hAnsi="宋体"/>
        </w:rPr>
        <w:t xml:space="preserve">,</w:t>
      </w:r>
      <w:r>
        <w:rPr>
          <w:rStyle w:val="791"/>
          <w:rFonts w:hint="eastAsia" w:ascii="宋体" w:hAnsi="宋体"/>
        </w:rPr>
        <w:t xml:space="preserve">合同当事人可结合建设工程具体情况，根据《示范文本》订立合同，并按照法律法规规定和合同约定承担相应的法律责任及合同权利义务。</w:t>
      </w:r>
      <w:r>
        <w:tab/>
      </w:r>
      <w:r>
        <w:fldChar w:fldCharType="begin"/>
      </w:r>
      <w:r>
        <w:instrText xml:space="preserve"> PAGEREF _Toc235698525 \h </w:instrText>
      </w:r>
      <w:r>
        <w:fldChar w:fldCharType="separate"/>
      </w:r>
      <w:r>
        <w:t xml:space="preserve">28</w:t>
      </w:r>
      <w:r>
        <w:fldChar w:fldCharType="end"/>
      </w:r>
      <w:r>
        <w:rPr>
          <w:rStyle w:val="791"/>
        </w:rPr>
        <w:fldChar w:fldCharType="end"/>
      </w:r>
      <w:r>
        <w:rPr>
          <w:rFonts w:ascii="Calibri" w:hAnsi="Calibri"/>
        </w:rPr>
      </w:r>
      <w:r/>
    </w:p>
    <w:p>
      <w:pPr>
        <w:pStyle w:val="77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"_Toc235698526"</w:instrText>
      </w:r>
      <w:r>
        <w:rPr>
          <w:rStyle w:val="791"/>
        </w:rPr>
        <w:instrText xml:space="preserve"> </w:instrText>
      </w:r>
      <w:r>
        <w:rPr>
          <w:rStyle w:val="791"/>
        </w:rPr>
        <w:fldChar w:fldCharType="separate"/>
      </w:r>
      <w:r>
        <w:rPr>
          <w:rStyle w:val="791"/>
          <w:rFonts w:hint="eastAsia" w:ascii="宋体" w:hAnsi="宋体"/>
          <w:highlight w:val="white"/>
        </w:rPr>
        <w:t xml:space="preserve">第四部分</w:t>
      </w:r>
      <w:r>
        <w:rPr>
          <w:rStyle w:val="791"/>
          <w:rFonts w:ascii="宋体" w:hAnsi="宋体"/>
          <w:highlight w:val="white"/>
        </w:rPr>
        <w:t xml:space="preserve">  </w:t>
      </w:r>
      <w:r>
        <w:rPr>
          <w:rStyle w:val="791"/>
          <w:rFonts w:hint="eastAsia" w:ascii="宋体" w:hAnsi="宋体"/>
          <w:highlight w:val="white"/>
        </w:rPr>
        <w:t xml:space="preserve">采购需求</w:t>
      </w:r>
      <w:r>
        <w:tab/>
      </w:r>
      <w:r>
        <w:fldChar w:fldCharType="begin"/>
      </w:r>
      <w:r>
        <w:instrText xml:space="preserve"> PAGEREF _Toc235698526 \h </w:instrText>
      </w:r>
      <w:r>
        <w:fldChar w:fldCharType="separate"/>
      </w:r>
      <w:r>
        <w:t xml:space="preserve">37</w:t>
      </w:r>
      <w:r>
        <w:fldChar w:fldCharType="end"/>
      </w:r>
      <w:r>
        <w:rPr>
          <w:rStyle w:val="791"/>
        </w:rPr>
        <w:fldChar w:fldCharType="end"/>
      </w:r>
      <w:r>
        <w:rPr>
          <w:rFonts w:ascii="Calibri" w:hAnsi="Calibri"/>
        </w:rPr>
      </w:r>
      <w:r/>
    </w:p>
    <w:p>
      <w:pPr>
        <w:pStyle w:val="77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"_Toc235698527"</w:instrText>
      </w:r>
      <w:r>
        <w:rPr>
          <w:rStyle w:val="791"/>
        </w:rPr>
        <w:instrText xml:space="preserve"> </w:instrText>
      </w:r>
      <w:r>
        <w:rPr>
          <w:rStyle w:val="791"/>
        </w:rPr>
        <w:fldChar w:fldCharType="separate"/>
      </w:r>
      <w:r>
        <w:rPr>
          <w:rStyle w:val="791"/>
          <w:rFonts w:hint="eastAsia" w:ascii="宋体" w:hAnsi="宋体"/>
          <w:highlight w:val="white"/>
        </w:rPr>
        <w:t xml:space="preserve">第五部分</w:t>
      </w:r>
      <w:r>
        <w:rPr>
          <w:rStyle w:val="791"/>
          <w:rFonts w:ascii="宋体" w:hAnsi="宋体"/>
          <w:highlight w:val="white"/>
        </w:rPr>
        <w:t xml:space="preserve">  </w:t>
      </w:r>
      <w:r>
        <w:rPr>
          <w:rStyle w:val="791"/>
          <w:rFonts w:hint="eastAsia" w:ascii="宋体" w:hAnsi="宋体"/>
          <w:highlight w:val="white"/>
        </w:rPr>
        <w:t xml:space="preserve">磋商及评审</w:t>
      </w:r>
      <w:r>
        <w:tab/>
      </w:r>
      <w:r>
        <w:fldChar w:fldCharType="begin"/>
      </w:r>
      <w:r>
        <w:instrText xml:space="preserve"> PAGEREF _Toc235698527 \h </w:instrText>
      </w:r>
      <w:r>
        <w:fldChar w:fldCharType="separate"/>
      </w:r>
      <w:r>
        <w:t xml:space="preserve">40</w:t>
      </w:r>
      <w:r>
        <w:fldChar w:fldCharType="end"/>
      </w:r>
      <w:r>
        <w:rPr>
          <w:rStyle w:val="791"/>
        </w:rPr>
        <w:fldChar w:fldCharType="end"/>
      </w:r>
      <w:r>
        <w:rPr>
          <w:rFonts w:ascii="Calibri" w:hAnsi="Calibri"/>
        </w:rPr>
      </w:r>
      <w:r/>
    </w:p>
    <w:p>
      <w:pPr>
        <w:pStyle w:val="783"/>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"_Toc235698528"</w:instrText>
      </w:r>
      <w:r>
        <w:rPr>
          <w:rStyle w:val="791"/>
        </w:rPr>
        <w:instrText xml:space="preserve"> </w:instrText>
      </w:r>
      <w:r>
        <w:rPr>
          <w:rStyle w:val="791"/>
        </w:rPr>
        <w:fldChar w:fldCharType="separate"/>
      </w:r>
      <w:r>
        <w:rPr>
          <w:rStyle w:val="791"/>
          <w:rFonts w:ascii="宋体" w:hAnsi="宋体"/>
          <w:highlight w:val="white"/>
        </w:rPr>
        <w:t xml:space="preserve">1</w:t>
      </w:r>
      <w:r>
        <w:rPr>
          <w:rStyle w:val="791"/>
          <w:rFonts w:hint="eastAsia" w:ascii="宋体" w:hAnsi="宋体"/>
          <w:highlight w:val="white"/>
        </w:rPr>
        <w:t xml:space="preserve">．磋商小组职责</w:t>
      </w:r>
      <w:r>
        <w:tab/>
      </w:r>
      <w:r>
        <w:fldChar w:fldCharType="begin"/>
      </w:r>
      <w:r>
        <w:instrText xml:space="preserve"> PAGEREF _Toc235698528 \h </w:instrText>
      </w:r>
      <w:r>
        <w:fldChar w:fldCharType="separate"/>
      </w:r>
      <w:r>
        <w:t xml:space="preserve">40</w:t>
      </w:r>
      <w:r>
        <w:fldChar w:fldCharType="end"/>
      </w:r>
      <w:r>
        <w:rPr>
          <w:rStyle w:val="791"/>
        </w:rPr>
        <w:fldChar w:fldCharType="end"/>
      </w:r>
      <w:r>
        <w:rPr>
          <w:rFonts w:ascii="Calibri" w:hAnsi="Calibri"/>
        </w:rPr>
      </w:r>
      <w:r/>
    </w:p>
    <w:p>
      <w:pPr>
        <w:pStyle w:val="783"/>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"_Toc235698529"</w:instrText>
      </w:r>
      <w:r>
        <w:rPr>
          <w:rStyle w:val="791"/>
        </w:rPr>
        <w:instrText xml:space="preserve"> </w:instrText>
      </w:r>
      <w:r>
        <w:rPr>
          <w:rStyle w:val="791"/>
        </w:rPr>
        <w:fldChar w:fldCharType="separate"/>
      </w:r>
      <w:r>
        <w:rPr>
          <w:rStyle w:val="791"/>
          <w:rFonts w:ascii="宋体" w:hAnsi="宋体"/>
          <w:highlight w:val="white"/>
        </w:rPr>
        <w:t xml:space="preserve">2</w:t>
      </w:r>
      <w:r>
        <w:rPr>
          <w:rStyle w:val="791"/>
          <w:rFonts w:hint="eastAsia" w:ascii="宋体" w:hAnsi="宋体"/>
          <w:highlight w:val="white"/>
        </w:rPr>
        <w:t xml:space="preserve">．磋商及评审程序</w:t>
      </w:r>
      <w:r>
        <w:tab/>
      </w:r>
      <w:r>
        <w:fldChar w:fldCharType="begin"/>
      </w:r>
      <w:r>
        <w:instrText xml:space="preserve"> PAGEREF _Toc235698529 \h </w:instrText>
      </w:r>
      <w:r>
        <w:fldChar w:fldCharType="separate"/>
      </w:r>
      <w:r>
        <w:t xml:space="preserve">40</w:t>
      </w:r>
      <w:r>
        <w:fldChar w:fldCharType="end"/>
      </w:r>
      <w:r>
        <w:rPr>
          <w:rStyle w:val="791"/>
        </w:rPr>
        <w:fldChar w:fldCharType="end"/>
      </w:r>
      <w:r>
        <w:rPr>
          <w:rFonts w:ascii="Calibri" w:hAnsi="Calibri"/>
        </w:rPr>
      </w:r>
      <w:r/>
    </w:p>
    <w:p>
      <w:pPr>
        <w:pStyle w:val="783"/>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"_Toc235698530"</w:instrText>
      </w:r>
      <w:r>
        <w:rPr>
          <w:rStyle w:val="791"/>
        </w:rPr>
        <w:instrText xml:space="preserve"> </w:instrText>
      </w:r>
      <w:r>
        <w:rPr>
          <w:rStyle w:val="791"/>
        </w:rPr>
        <w:fldChar w:fldCharType="separate"/>
      </w:r>
      <w:r>
        <w:rPr>
          <w:rStyle w:val="791"/>
          <w:rFonts w:ascii="宋体" w:hAnsi="宋体"/>
          <w:highlight w:val="white"/>
        </w:rPr>
        <w:t xml:space="preserve">3</w:t>
      </w:r>
      <w:r>
        <w:rPr>
          <w:rStyle w:val="791"/>
          <w:rFonts w:hint="eastAsia" w:ascii="宋体" w:hAnsi="宋体"/>
          <w:highlight w:val="white"/>
        </w:rPr>
        <w:t xml:space="preserve">．供应商资格审查</w:t>
      </w:r>
      <w:r>
        <w:tab/>
      </w:r>
      <w:r>
        <w:fldChar w:fldCharType="begin"/>
      </w:r>
      <w:r>
        <w:instrText xml:space="preserve"> PAGEREF _Toc235698530 \h </w:instrText>
      </w:r>
      <w:r>
        <w:fldChar w:fldCharType="separate"/>
      </w:r>
      <w:r>
        <w:t xml:space="preserve">41</w:t>
      </w:r>
      <w:r>
        <w:fldChar w:fldCharType="end"/>
      </w:r>
      <w:r>
        <w:rPr>
          <w:rStyle w:val="791"/>
        </w:rPr>
        <w:fldChar w:fldCharType="end"/>
      </w:r>
      <w:r>
        <w:rPr>
          <w:rFonts w:ascii="Calibri" w:hAnsi="Calibri"/>
        </w:rPr>
      </w:r>
      <w:r/>
    </w:p>
    <w:p>
      <w:pPr>
        <w:pStyle w:val="783"/>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"_Toc235698531"</w:instrText>
      </w:r>
      <w:r>
        <w:rPr>
          <w:rStyle w:val="791"/>
        </w:rPr>
        <w:instrText xml:space="preserve"> </w:instrText>
      </w:r>
      <w:r>
        <w:rPr>
          <w:rStyle w:val="791"/>
        </w:rPr>
        <w:fldChar w:fldCharType="separate"/>
      </w:r>
      <w:r>
        <w:rPr>
          <w:rStyle w:val="791"/>
          <w:rFonts w:ascii="宋体" w:hAnsi="宋体"/>
          <w:highlight w:val="white"/>
        </w:rPr>
        <w:t xml:space="preserve">4</w:t>
      </w:r>
      <w:r>
        <w:rPr>
          <w:rStyle w:val="791"/>
          <w:rFonts w:hint="eastAsia" w:ascii="宋体" w:hAnsi="宋体"/>
          <w:highlight w:val="white"/>
        </w:rPr>
        <w:t xml:space="preserve">．磋商响应文件的有效性、完整性和响应程度审查</w:t>
      </w:r>
      <w:r>
        <w:tab/>
      </w:r>
      <w:r>
        <w:fldChar w:fldCharType="begin"/>
      </w:r>
      <w:r>
        <w:instrText xml:space="preserve"> PAGEREF _Toc235698531 \h </w:instrText>
      </w:r>
      <w:r>
        <w:fldChar w:fldCharType="separate"/>
      </w:r>
      <w:r>
        <w:t xml:space="preserve">42</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"_Toc235698532"</w:instrText>
      </w:r>
      <w:r>
        <w:rPr>
          <w:rStyle w:val="791"/>
        </w:rPr>
        <w:instrText xml:space="preserve"> </w:instrText>
      </w:r>
      <w:r>
        <w:rPr>
          <w:rStyle w:val="791"/>
        </w:rPr>
        <w:fldChar w:fldCharType="separate"/>
      </w:r>
      <w:r>
        <w:rPr>
          <w:rStyle w:val="791"/>
          <w:rFonts w:hint="eastAsia" w:ascii="宋体" w:hAnsi="宋体"/>
          <w:bCs/>
        </w:rPr>
        <w:t xml:space="preserve">注：</w:t>
      </w:r>
      <w:r>
        <w:rPr>
          <w:rStyle w:val="791"/>
          <w:rFonts w:hint="eastAsia" w:ascii="宋体" w:hAnsi="宋体" w:cs="楷体"/>
          <w:bCs/>
        </w:rPr>
        <w:t xml:space="preserve">根据《关于推动解决政府采购异常低价问题的通知》（财库〔</w:t>
      </w:r>
      <w:r>
        <w:rPr>
          <w:rStyle w:val="791"/>
          <w:rFonts w:ascii="宋体" w:hAnsi="宋体" w:cs="楷体"/>
          <w:bCs/>
        </w:rPr>
        <w:t xml:space="preserve">2026</w:t>
      </w:r>
      <w:r>
        <w:rPr>
          <w:rStyle w:val="791"/>
          <w:rFonts w:hint="eastAsia" w:ascii="宋体" w:hAnsi="宋体" w:cs="楷体"/>
          <w:bCs/>
        </w:rPr>
        <w:t xml:space="preserve">〕</w:t>
      </w:r>
      <w:r>
        <w:rPr>
          <w:rStyle w:val="791"/>
          <w:rFonts w:ascii="宋体" w:hAnsi="宋体" w:cs="楷体"/>
          <w:bCs/>
        </w:rPr>
        <w:t xml:space="preserve">2</w:t>
      </w:r>
      <w:r>
        <w:rPr>
          <w:rStyle w:val="791"/>
          <w:rFonts w:hint="eastAsia" w:ascii="宋体" w:hAnsi="宋体" w:cs="楷体"/>
          <w:bCs/>
        </w:rPr>
        <w:t xml:space="preserve">号）的要求，评审委员会应当启动异常低价投标（响应）审查程序的情形包括：</w:t>
      </w:r>
      <w:r>
        <w:tab/>
      </w:r>
      <w:r>
        <w:fldChar w:fldCharType="begin"/>
      </w:r>
      <w:r>
        <w:instrText xml:space="preserve"> PAGEREF _Toc235698532 \h </w:instrText>
      </w:r>
      <w:r>
        <w:fldChar w:fldCharType="separate"/>
      </w:r>
      <w:r>
        <w:t xml:space="preserve">43</w:t>
      </w:r>
      <w:r>
        <w:fldChar w:fldCharType="end"/>
      </w:r>
      <w:r>
        <w:rPr>
          <w:rStyle w:val="791"/>
        </w:rPr>
        <w:fldChar w:fldCharType="end"/>
      </w:r>
      <w:r>
        <w:rPr>
          <w:rFonts w:ascii="Calibri" w:hAnsi="Calibri"/>
        </w:rPr>
      </w:r>
      <w:r/>
    </w:p>
    <w:p>
      <w:pPr>
        <w:pStyle w:val="783"/>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"_Toc235698533"</w:instrText>
      </w:r>
      <w:r>
        <w:rPr>
          <w:rStyle w:val="791"/>
        </w:rPr>
        <w:instrText xml:space="preserve"> </w:instrText>
      </w:r>
      <w:r>
        <w:rPr>
          <w:rStyle w:val="791"/>
        </w:rPr>
        <w:fldChar w:fldCharType="separate"/>
      </w:r>
      <w:r>
        <w:rPr>
          <w:rStyle w:val="791"/>
          <w:rFonts w:ascii="宋体" w:hAnsi="宋体"/>
          <w:highlight w:val="white"/>
        </w:rPr>
        <w:t xml:space="preserve">5</w:t>
      </w:r>
      <w:r>
        <w:rPr>
          <w:rStyle w:val="791"/>
          <w:rFonts w:hint="eastAsia" w:ascii="宋体" w:hAnsi="宋体"/>
          <w:highlight w:val="white"/>
        </w:rPr>
        <w:t xml:space="preserve">．磋商记录</w:t>
      </w:r>
      <w:r>
        <w:tab/>
      </w:r>
      <w:r>
        <w:fldChar w:fldCharType="begin"/>
      </w:r>
      <w:r>
        <w:instrText xml:space="preserve"> PAGEREF _Toc235698533 \h </w:instrText>
      </w:r>
      <w:r>
        <w:fldChar w:fldCharType="separate"/>
      </w:r>
      <w:r>
        <w:t xml:space="preserve">44</w:t>
      </w:r>
      <w:r>
        <w:fldChar w:fldCharType="end"/>
      </w:r>
      <w:r>
        <w:rPr>
          <w:rStyle w:val="791"/>
        </w:rPr>
        <w:fldChar w:fldCharType="end"/>
      </w:r>
      <w:r>
        <w:rPr>
          <w:rFonts w:ascii="Calibri" w:hAnsi="Calibri"/>
        </w:rPr>
      </w:r>
      <w:r/>
    </w:p>
    <w:p>
      <w:pPr>
        <w:pStyle w:val="783"/>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"_Toc235698534"</w:instrText>
      </w:r>
      <w:r>
        <w:rPr>
          <w:rStyle w:val="791"/>
        </w:rPr>
        <w:instrText xml:space="preserve"> </w:instrText>
      </w:r>
      <w:r>
        <w:rPr>
          <w:rStyle w:val="791"/>
        </w:rPr>
        <w:fldChar w:fldCharType="separate"/>
      </w:r>
      <w:r>
        <w:rPr>
          <w:rStyle w:val="791"/>
          <w:rFonts w:ascii="宋体" w:hAnsi="宋体"/>
          <w:highlight w:val="white"/>
        </w:rPr>
        <w:t xml:space="preserve">6</w:t>
      </w:r>
      <w:r>
        <w:rPr>
          <w:rStyle w:val="791"/>
          <w:rFonts w:hint="eastAsia" w:ascii="宋体" w:hAnsi="宋体"/>
          <w:highlight w:val="white"/>
        </w:rPr>
        <w:t xml:space="preserve">．综合评分</w:t>
      </w:r>
      <w:r>
        <w:tab/>
      </w:r>
      <w:r>
        <w:fldChar w:fldCharType="begin"/>
      </w:r>
      <w:r>
        <w:instrText xml:space="preserve"> PAGEREF _Toc235698534 \h </w:instrText>
      </w:r>
      <w:r>
        <w:fldChar w:fldCharType="separate"/>
      </w:r>
      <w:r>
        <w:t xml:space="preserve">44</w:t>
      </w:r>
      <w:r>
        <w:fldChar w:fldCharType="end"/>
      </w:r>
      <w:r>
        <w:rPr>
          <w:rStyle w:val="791"/>
        </w:rPr>
        <w:fldChar w:fldCharType="end"/>
      </w:r>
      <w:r>
        <w:rPr>
          <w:rFonts w:ascii="Calibri" w:hAnsi="Calibri"/>
        </w:rPr>
      </w:r>
      <w:r/>
    </w:p>
    <w:p>
      <w:pPr>
        <w:pStyle w:val="783"/>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"_Toc235698535"</w:instrText>
      </w:r>
      <w:r>
        <w:rPr>
          <w:rStyle w:val="791"/>
        </w:rPr>
        <w:instrText xml:space="preserve"> </w:instrText>
      </w:r>
      <w:r>
        <w:rPr>
          <w:rStyle w:val="791"/>
        </w:rPr>
        <w:fldChar w:fldCharType="separate"/>
      </w:r>
      <w:r>
        <w:rPr>
          <w:rStyle w:val="791"/>
          <w:rFonts w:ascii="宋体" w:hAnsi="宋体"/>
          <w:highlight w:val="white"/>
        </w:rPr>
        <w:t xml:space="preserve">7.</w:t>
      </w:r>
      <w:r>
        <w:rPr>
          <w:rStyle w:val="791"/>
          <w:rFonts w:hint="eastAsia" w:ascii="宋体" w:hAnsi="宋体"/>
          <w:highlight w:val="white"/>
        </w:rPr>
        <w:t xml:space="preserve">允许修改评标结果的情形</w:t>
      </w:r>
      <w:r>
        <w:tab/>
      </w:r>
      <w:r>
        <w:fldChar w:fldCharType="begin"/>
      </w:r>
      <w:r>
        <w:instrText xml:space="preserve"> PAGEREF _Toc235698535 \h </w:instrText>
      </w:r>
      <w:r>
        <w:fldChar w:fldCharType="separate"/>
      </w:r>
      <w:r>
        <w:t xml:space="preserve">47</w:t>
      </w:r>
      <w:r>
        <w:fldChar w:fldCharType="end"/>
      </w:r>
      <w:r>
        <w:rPr>
          <w:rStyle w:val="791"/>
        </w:rPr>
        <w:fldChar w:fldCharType="end"/>
      </w:r>
      <w:r>
        <w:rPr>
          <w:rFonts w:ascii="Calibri" w:hAnsi="Calibri"/>
        </w:rPr>
      </w:r>
      <w:r/>
    </w:p>
    <w:p>
      <w:pPr>
        <w:pStyle w:val="783"/>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"_Toc235698536"</w:instrText>
      </w:r>
      <w:r>
        <w:rPr>
          <w:rStyle w:val="791"/>
        </w:rPr>
        <w:instrText xml:space="preserve"> </w:instrText>
      </w:r>
      <w:r>
        <w:rPr>
          <w:rStyle w:val="791"/>
        </w:rPr>
        <w:fldChar w:fldCharType="separate"/>
      </w:r>
      <w:r>
        <w:rPr>
          <w:rStyle w:val="791"/>
          <w:rFonts w:ascii="宋体" w:hAnsi="宋体"/>
          <w:highlight w:val="white"/>
        </w:rPr>
        <w:t xml:space="preserve">8</w:t>
      </w:r>
      <w:r>
        <w:rPr>
          <w:rStyle w:val="791"/>
          <w:rFonts w:hint="eastAsia" w:ascii="宋体" w:hAnsi="宋体"/>
          <w:highlight w:val="white"/>
        </w:rPr>
        <w:t xml:space="preserve">．推荐成交供应商</w:t>
      </w:r>
      <w:r>
        <w:tab/>
      </w:r>
      <w:r>
        <w:fldChar w:fldCharType="begin"/>
      </w:r>
      <w:r>
        <w:instrText xml:space="preserve"> PAGEREF _Toc235698536 \h </w:instrText>
      </w:r>
      <w:r>
        <w:fldChar w:fldCharType="separate"/>
      </w:r>
      <w:r>
        <w:t xml:space="preserve">47</w:t>
      </w:r>
      <w:r>
        <w:fldChar w:fldCharType="end"/>
      </w:r>
      <w:r>
        <w:rPr>
          <w:rStyle w:val="791"/>
        </w:rPr>
        <w:fldChar w:fldCharType="end"/>
      </w:r>
      <w:r>
        <w:rPr>
          <w:rFonts w:ascii="Calibri" w:hAnsi="Calibri"/>
        </w:rPr>
      </w:r>
      <w:r/>
    </w:p>
    <w:p>
      <w:pPr>
        <w:pStyle w:val="77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"_Toc235698537"</w:instrText>
      </w:r>
      <w:r>
        <w:rPr>
          <w:rStyle w:val="791"/>
        </w:rPr>
        <w:instrText xml:space="preserve"> </w:instrText>
      </w:r>
      <w:r>
        <w:rPr>
          <w:rStyle w:val="791"/>
        </w:rPr>
        <w:fldChar w:fldCharType="separate"/>
      </w:r>
      <w:r>
        <w:rPr>
          <w:rStyle w:val="791"/>
          <w:rFonts w:hint="eastAsia" w:ascii="宋体" w:hAnsi="宋体"/>
          <w:highlight w:val="white"/>
        </w:rPr>
        <w:t xml:space="preserve">第六部分</w:t>
      </w:r>
      <w:r>
        <w:rPr>
          <w:rStyle w:val="791"/>
          <w:rFonts w:ascii="宋体" w:hAnsi="宋体"/>
          <w:highlight w:val="white"/>
        </w:rPr>
        <w:t xml:space="preserve">  </w:t>
      </w:r>
      <w:r>
        <w:rPr>
          <w:rStyle w:val="791"/>
          <w:rFonts w:hint="eastAsia" w:ascii="宋体" w:hAnsi="宋体"/>
          <w:highlight w:val="white"/>
        </w:rPr>
        <w:t xml:space="preserve">磋商响应文件（格式）</w:t>
      </w:r>
      <w:r>
        <w:tab/>
      </w:r>
      <w:r>
        <w:fldChar w:fldCharType="begin"/>
      </w:r>
      <w:r>
        <w:instrText xml:space="preserve"> PAGEREF _Toc235698537 \h </w:instrText>
      </w:r>
      <w:r>
        <w:fldChar w:fldCharType="separate"/>
      </w:r>
      <w:r>
        <w:t xml:space="preserve">48</w:t>
      </w:r>
      <w:r>
        <w:fldChar w:fldCharType="end"/>
      </w:r>
      <w:r>
        <w:rPr>
          <w:rStyle w:val="791"/>
        </w:rPr>
        <w:fldChar w:fldCharType="end"/>
      </w:r>
      <w:r>
        <w:rPr>
          <w:rFonts w:ascii="Calibri" w:hAnsi="Calibri"/>
        </w:rPr>
      </w:r>
      <w:r/>
    </w:p>
    <w:p>
      <w:pPr>
        <w:pStyle w:val="783"/>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"_Toc235698538"</w:instrText>
      </w:r>
      <w:r>
        <w:rPr>
          <w:rStyle w:val="791"/>
        </w:rPr>
        <w:instrText xml:space="preserve"> </w:instrText>
      </w:r>
      <w:r>
        <w:rPr>
          <w:rStyle w:val="791"/>
        </w:rPr>
        <w:fldChar w:fldCharType="separate"/>
      </w:r>
      <w:r>
        <w:rPr>
          <w:rStyle w:val="791"/>
          <w:rFonts w:hint="eastAsia" w:ascii="宋体" w:hAnsi="宋体" w:cs="宋体"/>
          <w:b/>
        </w:rPr>
        <w:t xml:space="preserve">一、资格部分</w:t>
      </w:r>
      <w:r>
        <w:tab/>
      </w:r>
      <w:r>
        <w:fldChar w:fldCharType="begin"/>
      </w:r>
      <w:r>
        <w:instrText xml:space="preserve"> PAGEREF _Toc235698538 \h </w:instrText>
      </w:r>
      <w:r>
        <w:fldChar w:fldCharType="separate"/>
      </w:r>
      <w:r>
        <w:t xml:space="preserve">49</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"_Toc235698539"</w:instrText>
      </w:r>
      <w:r>
        <w:rPr>
          <w:rStyle w:val="791"/>
        </w:rPr>
        <w:instrText xml:space="preserve"> </w:instrText>
      </w:r>
      <w:r>
        <w:rPr>
          <w:rStyle w:val="791"/>
        </w:rPr>
        <w:fldChar w:fldCharType="separate"/>
      </w:r>
      <w:r>
        <w:rPr>
          <w:rStyle w:val="791"/>
          <w:rFonts w:ascii="宋体" w:hAnsi="宋体" w:cs="宋体"/>
        </w:rPr>
        <w:t xml:space="preserve">(</w:t>
      </w:r>
      <w:r>
        <w:rPr>
          <w:rStyle w:val="791"/>
          <w:rFonts w:hint="eastAsia" w:ascii="宋体" w:hAnsi="宋体" w:cs="宋体"/>
        </w:rPr>
        <w:t xml:space="preserve">一</w:t>
      </w:r>
      <w:r>
        <w:rPr>
          <w:rStyle w:val="791"/>
          <w:rFonts w:ascii="宋体" w:hAnsi="宋体" w:cs="宋体"/>
        </w:rPr>
        <w:t xml:space="preserve">)</w:t>
      </w:r>
      <w:r>
        <w:rPr>
          <w:rStyle w:val="791"/>
          <w:rFonts w:hint="eastAsia" w:ascii="宋体" w:hAnsi="宋体" w:cs="宋体"/>
        </w:rPr>
        <w:t xml:space="preserve">磋商承诺函</w:t>
      </w:r>
      <w:r>
        <w:tab/>
      </w:r>
      <w:r>
        <w:fldChar w:fldCharType="begin"/>
      </w:r>
      <w:r>
        <w:instrText xml:space="preserve"> PAGEREF _Toc235698539 \h </w:instrText>
      </w:r>
      <w:r>
        <w:fldChar w:fldCharType="separate"/>
      </w:r>
      <w:r>
        <w:t xml:space="preserve">49</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"_Toc235698540"</w:instrText>
      </w:r>
      <w:r>
        <w:rPr>
          <w:rStyle w:val="791"/>
        </w:rPr>
        <w:instrText xml:space="preserve"> </w:instrText>
      </w:r>
      <w:r>
        <w:rPr>
          <w:rStyle w:val="791"/>
        </w:rPr>
        <w:fldChar w:fldCharType="separate"/>
      </w:r>
      <w:r>
        <w:rPr>
          <w:rStyle w:val="791"/>
          <w:rFonts w:ascii="宋体" w:hAnsi="宋体" w:cs="宋体"/>
        </w:rPr>
        <w:t xml:space="preserve">(</w:t>
      </w:r>
      <w:r>
        <w:rPr>
          <w:rStyle w:val="791"/>
          <w:rFonts w:hint="eastAsia" w:ascii="宋体" w:hAnsi="宋体" w:cs="宋体"/>
        </w:rPr>
        <w:t xml:space="preserve">二</w:t>
      </w:r>
      <w:r>
        <w:rPr>
          <w:rStyle w:val="791"/>
          <w:rFonts w:ascii="宋体" w:hAnsi="宋体" w:cs="宋体"/>
        </w:rPr>
        <w:t xml:space="preserve">)</w:t>
      </w:r>
      <w:r>
        <w:rPr>
          <w:rStyle w:val="791"/>
          <w:rFonts w:hint="eastAsia" w:ascii="宋体" w:hAnsi="宋体" w:cs="宋体"/>
        </w:rPr>
        <w:t xml:space="preserve">独立承担民事责任的能力</w:t>
      </w:r>
      <w:r>
        <w:tab/>
      </w:r>
      <w:r>
        <w:fldChar w:fldCharType="begin"/>
      </w:r>
      <w:r>
        <w:instrText xml:space="preserve"> PAGEREF _Toc235698540 \h </w:instrText>
      </w:r>
      <w:r>
        <w:fldChar w:fldCharType="separate"/>
      </w:r>
      <w:r>
        <w:t xml:space="preserve">51</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"_Toc235698541"</w:instrText>
      </w:r>
      <w:r>
        <w:rPr>
          <w:rStyle w:val="791"/>
        </w:rPr>
        <w:instrText xml:space="preserve"> </w:instrText>
      </w:r>
      <w:r>
        <w:rPr>
          <w:rStyle w:val="791"/>
        </w:rPr>
        <w:fldChar w:fldCharType="separate"/>
      </w:r>
      <w:r>
        <w:rPr>
          <w:rStyle w:val="791"/>
          <w:rFonts w:ascii="宋体" w:hAnsi="宋体" w:cs="宋体"/>
        </w:rPr>
        <w:t xml:space="preserve">(</w:t>
      </w:r>
      <w:r>
        <w:rPr>
          <w:rStyle w:val="791"/>
          <w:rFonts w:hint="eastAsia" w:ascii="宋体" w:hAnsi="宋体" w:cs="宋体"/>
        </w:rPr>
        <w:t xml:space="preserve">三</w:t>
      </w:r>
      <w:r>
        <w:rPr>
          <w:rStyle w:val="791"/>
          <w:rFonts w:ascii="宋体" w:hAnsi="宋体" w:cs="宋体"/>
        </w:rPr>
        <w:t xml:space="preserve">)</w:t>
      </w:r>
      <w:r>
        <w:rPr>
          <w:rStyle w:val="791"/>
          <w:rFonts w:hint="eastAsia" w:ascii="宋体" w:hAnsi="宋体" w:cs="宋体"/>
        </w:rPr>
        <w:t xml:space="preserve">良好的商业信誉和健全的财务会计制度</w:t>
      </w:r>
      <w:r>
        <w:tab/>
      </w:r>
      <w:r>
        <w:fldChar w:fldCharType="begin"/>
      </w:r>
      <w:r>
        <w:instrText xml:space="preserve"> PAGEREF _Toc235698541 \h </w:instrText>
      </w:r>
      <w:r>
        <w:fldChar w:fldCharType="separate"/>
      </w:r>
      <w:r>
        <w:t xml:space="preserve">52</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"_Toc235698542"</w:instrText>
      </w:r>
      <w:r>
        <w:rPr>
          <w:rStyle w:val="791"/>
        </w:rPr>
        <w:instrText xml:space="preserve"> </w:instrText>
      </w:r>
      <w:r>
        <w:rPr>
          <w:rStyle w:val="791"/>
        </w:rPr>
        <w:fldChar w:fldCharType="separate"/>
      </w:r>
      <w:r>
        <w:rPr>
          <w:rStyle w:val="791"/>
          <w:rFonts w:ascii="宋体" w:hAnsi="宋体" w:cs="宋体"/>
        </w:rPr>
        <w:t xml:space="preserve">(</w:t>
      </w:r>
      <w:r>
        <w:rPr>
          <w:rStyle w:val="791"/>
          <w:rFonts w:hint="eastAsia" w:ascii="宋体" w:hAnsi="宋体" w:cs="宋体"/>
        </w:rPr>
        <w:t xml:space="preserve">四</w:t>
      </w:r>
      <w:r>
        <w:rPr>
          <w:rStyle w:val="791"/>
          <w:rFonts w:ascii="宋体" w:hAnsi="宋体" w:cs="宋体"/>
        </w:rPr>
        <w:t xml:space="preserve">)</w:t>
      </w:r>
      <w:r>
        <w:rPr>
          <w:rStyle w:val="791"/>
          <w:rFonts w:hint="eastAsia" w:ascii="宋体" w:hAnsi="宋体" w:cs="宋体"/>
        </w:rPr>
        <w:t xml:space="preserve">履行合同所必需的设备和专业技术能力</w:t>
      </w:r>
      <w:r>
        <w:tab/>
      </w:r>
      <w:r>
        <w:fldChar w:fldCharType="begin"/>
      </w:r>
      <w:r>
        <w:instrText xml:space="preserve"> PAGEREF _Toc235698542 \h </w:instrText>
      </w:r>
      <w:r>
        <w:fldChar w:fldCharType="separate"/>
      </w:r>
      <w:r>
        <w:t xml:space="preserve">53</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"_Toc235698543"</w:instrText>
      </w:r>
      <w:r>
        <w:rPr>
          <w:rStyle w:val="791"/>
        </w:rPr>
        <w:instrText xml:space="preserve"> </w:instrText>
      </w:r>
      <w:r>
        <w:rPr>
          <w:rStyle w:val="791"/>
        </w:rPr>
        <w:fldChar w:fldCharType="separate"/>
      </w:r>
      <w:r>
        <w:rPr>
          <w:rStyle w:val="791"/>
          <w:rFonts w:ascii="宋体" w:hAnsi="宋体" w:cs="宋体"/>
        </w:rPr>
        <w:t xml:space="preserve">(</w:t>
      </w:r>
      <w:r>
        <w:rPr>
          <w:rStyle w:val="791"/>
          <w:rFonts w:hint="eastAsia" w:ascii="宋体" w:hAnsi="宋体" w:cs="宋体"/>
        </w:rPr>
        <w:t xml:space="preserve">五</w:t>
      </w:r>
      <w:r>
        <w:rPr>
          <w:rStyle w:val="791"/>
          <w:rFonts w:ascii="宋体" w:hAnsi="宋体" w:cs="宋体"/>
        </w:rPr>
        <w:t xml:space="preserve">)</w:t>
      </w:r>
      <w:r>
        <w:rPr>
          <w:rStyle w:val="791"/>
          <w:rFonts w:hint="eastAsia" w:ascii="宋体" w:hAnsi="宋体" w:cs="宋体"/>
        </w:rPr>
        <w:t xml:space="preserve">依法缴纳税收和社会保障资金的良好记录</w:t>
      </w:r>
      <w:r>
        <w:tab/>
      </w:r>
      <w:r>
        <w:fldChar w:fldCharType="begin"/>
      </w:r>
      <w:r>
        <w:instrText xml:space="preserve"> PAGEREF _Toc235698543 \h </w:instrText>
      </w:r>
      <w:r>
        <w:fldChar w:fldCharType="separate"/>
      </w:r>
      <w:r>
        <w:t xml:space="preserve">55</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"_Toc235698544"</w:instrText>
      </w:r>
      <w:r>
        <w:rPr>
          <w:rStyle w:val="791"/>
        </w:rPr>
        <w:instrText xml:space="preserve"> </w:instrText>
      </w:r>
      <w:r>
        <w:rPr>
          <w:rStyle w:val="791"/>
        </w:rPr>
        <w:fldChar w:fldCharType="separate"/>
      </w:r>
      <w:r>
        <w:rPr>
          <w:rStyle w:val="791"/>
          <w:rFonts w:ascii="宋体" w:hAnsi="宋体" w:cs="宋体"/>
        </w:rPr>
        <w:t xml:space="preserve">(</w:t>
      </w:r>
      <w:r>
        <w:rPr>
          <w:rStyle w:val="791"/>
          <w:rFonts w:hint="eastAsia" w:ascii="宋体" w:hAnsi="宋体" w:cs="宋体"/>
        </w:rPr>
        <w:t xml:space="preserve">六</w:t>
      </w:r>
      <w:r>
        <w:rPr>
          <w:rStyle w:val="791"/>
          <w:rFonts w:ascii="宋体" w:hAnsi="宋体" w:cs="宋体"/>
        </w:rPr>
        <w:t xml:space="preserve">)</w:t>
      </w:r>
      <w:r>
        <w:rPr>
          <w:rStyle w:val="791"/>
          <w:rFonts w:hint="eastAsia" w:ascii="宋体" w:hAnsi="宋体" w:cs="宋体"/>
        </w:rPr>
        <w:t xml:space="preserve">法律、行政法规规定的其他条件</w:t>
      </w:r>
      <w:r>
        <w:tab/>
      </w:r>
      <w:r>
        <w:fldChar w:fldCharType="begin"/>
      </w:r>
      <w:r>
        <w:instrText xml:space="preserve"> PAGEREF _Toc235698544 \h </w:instrText>
      </w:r>
      <w:r>
        <w:fldChar w:fldCharType="separate"/>
      </w:r>
      <w:r>
        <w:t xml:space="preserve">56</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"_Toc235698545"</w:instrText>
      </w:r>
      <w:r>
        <w:rPr>
          <w:rStyle w:val="791"/>
        </w:rPr>
        <w:instrText xml:space="preserve"> </w:instrText>
      </w:r>
      <w:r>
        <w:rPr>
          <w:rStyle w:val="791"/>
        </w:rPr>
        <w:fldChar w:fldCharType="separate"/>
      </w:r>
      <w:r>
        <w:rPr>
          <w:rStyle w:val="791"/>
          <w:rFonts w:hint="eastAsia"/>
        </w:rPr>
        <w:t xml:space="preserve">无</w:t>
      </w:r>
      <w:r>
        <w:rPr>
          <w:rStyle w:val="791"/>
          <w:rFonts w:ascii="宋体" w:hAnsi="宋体" w:cs="宋体"/>
        </w:rPr>
        <w:t xml:space="preserve">(</w:t>
      </w:r>
      <w:r>
        <w:rPr>
          <w:rStyle w:val="791"/>
          <w:rFonts w:hint="eastAsia" w:ascii="宋体" w:hAnsi="宋体" w:cs="宋体"/>
        </w:rPr>
        <w:t xml:space="preserve">七</w:t>
      </w:r>
      <w:r>
        <w:rPr>
          <w:rStyle w:val="791"/>
          <w:rFonts w:ascii="宋体" w:hAnsi="宋体" w:cs="宋体"/>
        </w:rPr>
        <w:t xml:space="preserve">)</w:t>
      </w:r>
      <w:r>
        <w:rPr>
          <w:rStyle w:val="791"/>
          <w:rFonts w:hint="eastAsia" w:ascii="宋体" w:hAnsi="宋体" w:cs="宋体"/>
        </w:rPr>
        <w:t xml:space="preserve">落实政府采购政策需满足的资格要求</w:t>
      </w:r>
      <w:r>
        <w:tab/>
      </w:r>
      <w:r>
        <w:fldChar w:fldCharType="begin"/>
      </w:r>
      <w:r>
        <w:instrText xml:space="preserve"> PAGEREF _Toc235698545 \h </w:instrText>
      </w:r>
      <w:r>
        <w:fldChar w:fldCharType="separate"/>
      </w:r>
      <w:r>
        <w:t xml:space="preserve">56</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"_Toc235698546"</w:instrText>
      </w:r>
      <w:r>
        <w:rPr>
          <w:rStyle w:val="791"/>
        </w:rPr>
        <w:instrText xml:space="preserve"> </w:instrText>
      </w:r>
      <w:r>
        <w:rPr>
          <w:rStyle w:val="791"/>
        </w:rPr>
        <w:fldChar w:fldCharType="separate"/>
      </w:r>
      <w:r>
        <w:rPr>
          <w:rStyle w:val="791"/>
          <w:rFonts w:hint="eastAsia" w:ascii="宋体" w:hAnsi="宋体" w:cs="宋体"/>
        </w:rPr>
        <w:t xml:space="preserve">中小企业声明函</w:t>
      </w:r>
      <w:r>
        <w:tab/>
      </w:r>
      <w:r>
        <w:fldChar w:fldCharType="begin"/>
      </w:r>
      <w:r>
        <w:instrText xml:space="preserve"> PAGEREF _Toc235698546 \h </w:instrText>
      </w:r>
      <w:r>
        <w:fldChar w:fldCharType="separate"/>
      </w:r>
      <w:r>
        <w:t xml:space="preserve">57</w:t>
      </w:r>
      <w:r>
        <w:fldChar w:fldCharType="end"/>
      </w:r>
      <w:r>
        <w:rPr>
          <w:rStyle w:val="791"/>
        </w:rPr>
        <w:fldChar w:fldCharType="end"/>
      </w:r>
      <w:r>
        <w:rPr>
          <w:rFonts w:ascii="Calibri" w:hAnsi="Calibri"/>
        </w:rPr>
      </w:r>
      <w:r/>
    </w:p>
    <w:p>
      <w:pPr>
        <w:pStyle w:val="783"/>
        <w:ind w:firstLine="210"/>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"_Toc235698547"</w:instrText>
      </w:r>
      <w:r>
        <w:rPr>
          <w:rStyle w:val="791"/>
        </w:rPr>
        <w:instrText xml:space="preserve"> </w:instrText>
      </w:r>
      <w:r>
        <w:rPr>
          <w:rStyle w:val="791"/>
        </w:rPr>
        <w:fldChar w:fldCharType="separate"/>
      </w:r>
      <w:r>
        <w:rPr>
          <w:rStyle w:val="791"/>
          <w:rFonts w:hint="eastAsia" w:ascii="宋体" w:hAnsi="宋体"/>
        </w:rPr>
        <w:t xml:space="preserve">残疾人福利性单位声明函（可选）</w:t>
      </w:r>
      <w:r>
        <w:tab/>
      </w:r>
      <w:r>
        <w:fldChar w:fldCharType="begin"/>
      </w:r>
      <w:r>
        <w:instrText xml:space="preserve"> PAGEREF _Toc235698547 \h </w:instrText>
      </w:r>
      <w:r>
        <w:fldChar w:fldCharType="separate"/>
      </w:r>
      <w:r>
        <w:t xml:space="preserve">58</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"_Toc235698548"</w:instrText>
      </w:r>
      <w:r>
        <w:rPr>
          <w:rStyle w:val="791"/>
        </w:rPr>
        <w:instrText xml:space="preserve"> </w:instrText>
      </w:r>
      <w:r>
        <w:rPr>
          <w:rStyle w:val="791"/>
        </w:rPr>
        <w:fldChar w:fldCharType="separate"/>
      </w:r>
      <w:r>
        <w:rPr>
          <w:rStyle w:val="791"/>
          <w:rFonts w:ascii="宋体" w:hAnsi="宋体" w:cs="宋体"/>
        </w:rPr>
        <w:t xml:space="preserve">2.</w:t>
      </w:r>
      <w:r>
        <w:rPr>
          <w:rStyle w:val="791"/>
          <w:rFonts w:hint="eastAsia" w:ascii="宋体" w:hAnsi="宋体" w:cs="宋体"/>
        </w:rPr>
        <w:t xml:space="preserve">供应商可删减承诺事项，删减的承诺事项须按采购文件要求提供相应的证明材料。比如删去本承诺函第</w:t>
      </w:r>
      <w:r>
        <w:rPr>
          <w:rStyle w:val="791"/>
          <w:rFonts w:ascii="宋体" w:hAnsi="宋体" w:cs="宋体"/>
        </w:rPr>
        <w:t xml:space="preserve">3</w:t>
      </w:r>
      <w:r>
        <w:rPr>
          <w:rStyle w:val="791"/>
          <w:rFonts w:hint="eastAsia" w:ascii="宋体" w:hAnsi="宋体" w:cs="宋体"/>
        </w:rPr>
        <w:t xml:space="preserve">项的，则应按采购文件要求提供依法缴纳税收和社会保障资金的良好记录。</w:t>
      </w:r>
      <w:r>
        <w:tab/>
      </w:r>
      <w:r>
        <w:fldChar w:fldCharType="begin"/>
      </w:r>
      <w:r>
        <w:instrText xml:space="preserve"> PAGEREF _Toc235698548 \h </w:instrText>
      </w:r>
      <w:r>
        <w:fldChar w:fldCharType="separate"/>
      </w:r>
      <w:r>
        <w:t xml:space="preserve">59</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"_Toc235698549"</w:instrText>
      </w:r>
      <w:r>
        <w:rPr>
          <w:rStyle w:val="791"/>
        </w:rPr>
        <w:instrText xml:space="preserve"> </w:instrText>
      </w:r>
      <w:r>
        <w:rPr>
          <w:rStyle w:val="791"/>
        </w:rPr>
        <w:fldChar w:fldCharType="separate"/>
      </w:r>
      <w:r>
        <w:rPr>
          <w:rStyle w:val="791"/>
          <w:rFonts w:ascii="宋体" w:hAnsi="宋体" w:cs="宋体"/>
        </w:rPr>
        <w:t xml:space="preserve">(</w:t>
      </w:r>
      <w:r>
        <w:rPr>
          <w:rStyle w:val="791"/>
          <w:rFonts w:hint="eastAsia" w:ascii="宋体" w:hAnsi="宋体" w:cs="宋体"/>
        </w:rPr>
        <w:t xml:space="preserve">九</w:t>
      </w:r>
      <w:r>
        <w:rPr>
          <w:rStyle w:val="791"/>
          <w:rFonts w:ascii="宋体" w:hAnsi="宋体" w:cs="宋体"/>
        </w:rPr>
        <w:t xml:space="preserve">)</w:t>
      </w:r>
      <w:r>
        <w:rPr>
          <w:rStyle w:val="791"/>
          <w:rFonts w:hint="eastAsia" w:ascii="宋体" w:hAnsi="宋体" w:cs="宋体"/>
        </w:rPr>
        <w:t xml:space="preserve">本项目的特定资格要求</w:t>
      </w:r>
      <w:r>
        <w:tab/>
      </w:r>
      <w:r>
        <w:fldChar w:fldCharType="begin"/>
      </w:r>
      <w:r>
        <w:instrText xml:space="preserve"> PAGEREF _Toc235698549 \h </w:instrText>
      </w:r>
      <w:r>
        <w:fldChar w:fldCharType="separate"/>
      </w:r>
      <w:r>
        <w:t xml:space="preserve">60</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"_Toc235698550"</w:instrText>
      </w:r>
      <w:r>
        <w:rPr>
          <w:rStyle w:val="791"/>
        </w:rPr>
        <w:instrText xml:space="preserve"> </w:instrText>
      </w:r>
      <w:r>
        <w:rPr>
          <w:rStyle w:val="791"/>
        </w:rPr>
        <w:fldChar w:fldCharType="separate"/>
      </w:r>
      <w:r>
        <w:rPr>
          <w:rStyle w:val="791"/>
          <w:rFonts w:ascii="宋体" w:hAnsi="宋体" w:cs="宋体"/>
        </w:rPr>
        <w:t xml:space="preserve">(</w:t>
      </w:r>
      <w:r>
        <w:rPr>
          <w:rStyle w:val="791"/>
          <w:rFonts w:hint="eastAsia" w:ascii="宋体" w:hAnsi="宋体" w:cs="宋体"/>
        </w:rPr>
        <w:t xml:space="preserve">十</w:t>
      </w:r>
      <w:r>
        <w:rPr>
          <w:rStyle w:val="791"/>
          <w:rFonts w:ascii="宋体" w:hAnsi="宋体" w:cs="宋体"/>
        </w:rPr>
        <w:t xml:space="preserve">)</w:t>
      </w:r>
      <w:r>
        <w:rPr>
          <w:rStyle w:val="791"/>
          <w:rFonts w:hint="eastAsia" w:ascii="宋体" w:hAnsi="宋体" w:cs="宋体"/>
        </w:rPr>
        <w:t xml:space="preserve">法定代表人（负责人）身份证明书</w:t>
      </w:r>
      <w:r>
        <w:tab/>
      </w:r>
      <w:r>
        <w:fldChar w:fldCharType="begin"/>
      </w:r>
      <w:r>
        <w:instrText xml:space="preserve"> PAGEREF _Toc235698550 \h </w:instrText>
      </w:r>
      <w:r>
        <w:fldChar w:fldCharType="separate"/>
      </w:r>
      <w:r>
        <w:t xml:space="preserve">61</w:t>
      </w:r>
      <w:r>
        <w:fldChar w:fldCharType="end"/>
      </w:r>
      <w:r>
        <w:rPr>
          <w:rStyle w:val="791"/>
        </w:rPr>
        <w:fldChar w:fldCharType="end"/>
      </w:r>
      <w:r>
        <w:rPr>
          <w:rFonts w:ascii="Calibri" w:hAnsi="Calibri"/>
        </w:rPr>
      </w:r>
      <w:r/>
    </w:p>
    <w:p>
      <w:pPr>
        <w:pStyle w:val="783"/>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"_Toc235698551"</w:instrText>
      </w:r>
      <w:r>
        <w:rPr>
          <w:rStyle w:val="791"/>
        </w:rPr>
        <w:instrText xml:space="preserve"> </w:instrText>
      </w:r>
      <w:r>
        <w:rPr>
          <w:rStyle w:val="791"/>
        </w:rPr>
        <w:fldChar w:fldCharType="separate"/>
      </w:r>
      <w:r>
        <w:rPr>
          <w:rStyle w:val="791"/>
          <w:rFonts w:hint="eastAsia" w:ascii="宋体" w:hAnsi="宋体" w:cs="宋体"/>
        </w:rPr>
        <w:t xml:space="preserve">二、技术部分</w:t>
      </w:r>
      <w:r>
        <w:tab/>
      </w:r>
      <w:r>
        <w:fldChar w:fldCharType="begin"/>
      </w:r>
      <w:r>
        <w:instrText xml:space="preserve"> PAGEREF _Toc235698551 \h </w:instrText>
      </w:r>
      <w:r>
        <w:fldChar w:fldCharType="separate"/>
      </w:r>
      <w:r>
        <w:t xml:space="preserve">63</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"_Toc235698552"</w:instrText>
      </w:r>
      <w:r>
        <w:rPr>
          <w:rStyle w:val="791"/>
        </w:rPr>
        <w:instrText xml:space="preserve"> </w:instrText>
      </w:r>
      <w:r>
        <w:rPr>
          <w:rStyle w:val="791"/>
        </w:rPr>
        <w:fldChar w:fldCharType="separate"/>
      </w:r>
      <w:r>
        <w:rPr>
          <w:rStyle w:val="791"/>
          <w:rFonts w:ascii="宋体" w:hAnsi="宋体" w:cs="宋体"/>
        </w:rPr>
        <w:t xml:space="preserve">(</w:t>
      </w:r>
      <w:r>
        <w:rPr>
          <w:rStyle w:val="791"/>
          <w:rFonts w:hint="eastAsia" w:ascii="宋体" w:hAnsi="宋体" w:cs="宋体"/>
        </w:rPr>
        <w:t xml:space="preserve">一</w:t>
      </w:r>
      <w:r>
        <w:rPr>
          <w:rStyle w:val="791"/>
          <w:rFonts w:ascii="宋体" w:hAnsi="宋体" w:cs="宋体"/>
        </w:rPr>
        <w:t xml:space="preserve">)</w:t>
      </w:r>
      <w:r>
        <w:rPr>
          <w:rStyle w:val="791"/>
        </w:rPr>
        <w:t xml:space="preserve"> </w:t>
      </w:r>
      <w:r>
        <w:rPr>
          <w:rStyle w:val="791"/>
          <w:rFonts w:hint="eastAsia" w:ascii="宋体" w:hAnsi="宋体" w:cs="宋体"/>
        </w:rPr>
        <w:t xml:space="preserve">施工方案</w:t>
      </w:r>
      <w:r>
        <w:tab/>
      </w:r>
      <w:r>
        <w:fldChar w:fldCharType="begin"/>
      </w:r>
      <w:r>
        <w:instrText xml:space="preserve"> PAGEREF _Toc235698552 \h </w:instrText>
      </w:r>
      <w:r>
        <w:fldChar w:fldCharType="separate"/>
      </w:r>
      <w:r>
        <w:t xml:space="preserve">63</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"_Toc235698553"</w:instrText>
      </w:r>
      <w:r>
        <w:rPr>
          <w:rStyle w:val="791"/>
        </w:rPr>
        <w:instrText xml:space="preserve"> </w:instrText>
      </w:r>
      <w:r>
        <w:rPr>
          <w:rStyle w:val="791"/>
        </w:rPr>
        <w:fldChar w:fldCharType="separate"/>
      </w:r>
      <w:r>
        <w:rPr>
          <w:rStyle w:val="791"/>
          <w:rFonts w:ascii="宋体" w:hAnsi="宋体" w:cs="宋体"/>
        </w:rPr>
        <w:t xml:space="preserve">(</w:t>
      </w:r>
      <w:r>
        <w:rPr>
          <w:rStyle w:val="791"/>
          <w:rFonts w:hint="eastAsia" w:ascii="宋体" w:hAnsi="宋体" w:cs="宋体"/>
        </w:rPr>
        <w:t xml:space="preserve">二</w:t>
      </w:r>
      <w:r>
        <w:rPr>
          <w:rStyle w:val="791"/>
          <w:rFonts w:ascii="宋体" w:hAnsi="宋体" w:cs="宋体"/>
        </w:rPr>
        <w:t xml:space="preserve">)</w:t>
      </w:r>
      <w:r>
        <w:rPr>
          <w:rStyle w:val="791"/>
          <w:rFonts w:hint="eastAsia" w:ascii="宋体" w:hAnsi="宋体" w:cs="宋体"/>
        </w:rPr>
        <w:t xml:space="preserve">服务响应及偏离表</w:t>
      </w:r>
      <w:r>
        <w:tab/>
      </w:r>
      <w:r>
        <w:fldChar w:fldCharType="begin"/>
      </w:r>
      <w:r>
        <w:instrText xml:space="preserve"> PAGEREF _Toc235698553 \h </w:instrText>
      </w:r>
      <w:r>
        <w:fldChar w:fldCharType="separate"/>
      </w:r>
      <w:r>
        <w:t xml:space="preserve">64</w:t>
      </w:r>
      <w:r>
        <w:fldChar w:fldCharType="end"/>
      </w:r>
      <w:r>
        <w:rPr>
          <w:rStyle w:val="791"/>
        </w:rPr>
        <w:fldChar w:fldCharType="end"/>
      </w:r>
      <w:r>
        <w:rPr>
          <w:rFonts w:ascii="Calibri" w:hAnsi="Calibri"/>
        </w:rPr>
      </w:r>
      <w:r/>
    </w:p>
    <w:p>
      <w:pPr>
        <w:pStyle w:val="765"/>
        <w:ind w:left="0" w:firstLine="210"/>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"_Toc235698554"</w:instrText>
      </w:r>
      <w:r>
        <w:rPr>
          <w:rStyle w:val="791"/>
        </w:rPr>
        <w:instrText xml:space="preserve"> </w:instrText>
      </w:r>
      <w:r>
        <w:rPr>
          <w:rStyle w:val="791"/>
        </w:rPr>
        <w:fldChar w:fldCharType="separate"/>
      </w:r>
      <w:r>
        <w:rPr>
          <w:rStyle w:val="791"/>
          <w:rFonts w:hint="eastAsia" w:ascii="宋体" w:hAnsi="宋体" w:cs="宋体"/>
        </w:rPr>
        <w:t xml:space="preserve">三、商务部分</w:t>
      </w:r>
      <w:r>
        <w:tab/>
      </w:r>
      <w:r>
        <w:fldChar w:fldCharType="begin"/>
      </w:r>
      <w:r>
        <w:instrText xml:space="preserve"> PAGEREF _Toc235698554 \h </w:instrText>
      </w:r>
      <w:r>
        <w:fldChar w:fldCharType="separate"/>
      </w:r>
      <w:r>
        <w:t xml:space="preserve">65</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"_Toc235698555"</w:instrText>
      </w:r>
      <w:r>
        <w:rPr>
          <w:rStyle w:val="791"/>
        </w:rPr>
        <w:instrText xml:space="preserve"> </w:instrText>
      </w:r>
      <w:r>
        <w:rPr>
          <w:rStyle w:val="791"/>
        </w:rPr>
        <w:fldChar w:fldCharType="separate"/>
      </w:r>
      <w:r>
        <w:rPr>
          <w:rStyle w:val="791"/>
          <w:rFonts w:ascii="宋体" w:hAnsi="宋体" w:cs="宋体"/>
        </w:rPr>
        <w:t xml:space="preserve">(</w:t>
      </w:r>
      <w:r>
        <w:rPr>
          <w:rStyle w:val="791"/>
          <w:rFonts w:hint="eastAsia" w:ascii="宋体" w:hAnsi="宋体" w:cs="宋体"/>
        </w:rPr>
        <w:t xml:space="preserve">一</w:t>
      </w:r>
      <w:r>
        <w:rPr>
          <w:rStyle w:val="791"/>
          <w:rFonts w:ascii="宋体" w:hAnsi="宋体" w:cs="宋体"/>
        </w:rPr>
        <w:t xml:space="preserve">)</w:t>
      </w:r>
      <w:r>
        <w:rPr>
          <w:rStyle w:val="791"/>
          <w:rFonts w:hint="eastAsia" w:ascii="宋体" w:hAnsi="宋体" w:cs="宋体"/>
        </w:rPr>
        <w:t xml:space="preserve">首次报价一览表</w:t>
      </w:r>
      <w:r>
        <w:tab/>
      </w:r>
      <w:r>
        <w:fldChar w:fldCharType="begin"/>
      </w:r>
      <w:r>
        <w:instrText xml:space="preserve"> PAGEREF _Toc235698555 \h </w:instrText>
      </w:r>
      <w:r>
        <w:fldChar w:fldCharType="separate"/>
      </w:r>
      <w:r>
        <w:t xml:space="preserve">65</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"_Toc235698556"</w:instrText>
      </w:r>
      <w:r>
        <w:rPr>
          <w:rStyle w:val="791"/>
        </w:rPr>
        <w:instrText xml:space="preserve"> </w:instrText>
      </w:r>
      <w:r>
        <w:rPr>
          <w:rStyle w:val="791"/>
        </w:rPr>
        <w:fldChar w:fldCharType="separate"/>
      </w:r>
      <w:r>
        <w:rPr>
          <w:rStyle w:val="791"/>
          <w:rFonts w:ascii="宋体" w:hAnsi="宋体" w:cs="宋体"/>
        </w:rPr>
        <w:t xml:space="preserve">(</w:t>
      </w:r>
      <w:r>
        <w:rPr>
          <w:rStyle w:val="791"/>
          <w:rFonts w:hint="eastAsia" w:ascii="宋体" w:hAnsi="宋体" w:cs="宋体"/>
        </w:rPr>
        <w:t xml:space="preserve">二</w:t>
      </w:r>
      <w:r>
        <w:rPr>
          <w:rStyle w:val="791"/>
          <w:rFonts w:ascii="宋体" w:hAnsi="宋体" w:cs="宋体"/>
        </w:rPr>
        <w:t xml:space="preserve">)</w:t>
      </w:r>
      <w:r>
        <w:rPr>
          <w:rStyle w:val="791"/>
          <w:rFonts w:hint="eastAsia" w:ascii="宋体" w:hAnsi="宋体" w:cs="宋体"/>
        </w:rPr>
        <w:t xml:space="preserve">已标价工程量清单</w:t>
      </w:r>
      <w:r>
        <w:tab/>
      </w:r>
      <w:r>
        <w:fldChar w:fldCharType="begin"/>
      </w:r>
      <w:r>
        <w:instrText xml:space="preserve"> PAGEREF _Toc235698556 \h </w:instrText>
      </w:r>
      <w:r>
        <w:fldChar w:fldCharType="separate"/>
      </w:r>
      <w:r>
        <w:t xml:space="preserve">66</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"_Toc235698557"</w:instrText>
      </w:r>
      <w:r>
        <w:rPr>
          <w:rStyle w:val="791"/>
        </w:rPr>
        <w:instrText xml:space="preserve"> </w:instrText>
      </w:r>
      <w:r>
        <w:rPr>
          <w:rStyle w:val="791"/>
        </w:rPr>
        <w:fldChar w:fldCharType="separate"/>
      </w:r>
      <w:r>
        <w:rPr>
          <w:rStyle w:val="791"/>
          <w:rFonts w:ascii="宋体" w:hAnsi="宋体" w:cs="宋体"/>
        </w:rPr>
        <w:t xml:space="preserve">(</w:t>
      </w:r>
      <w:r>
        <w:rPr>
          <w:rStyle w:val="791"/>
          <w:rFonts w:hint="eastAsia" w:ascii="宋体" w:hAnsi="宋体" w:cs="宋体"/>
        </w:rPr>
        <w:t xml:space="preserve">三</w:t>
      </w:r>
      <w:r>
        <w:rPr>
          <w:rStyle w:val="791"/>
          <w:rFonts w:ascii="宋体" w:hAnsi="宋体" w:cs="宋体"/>
        </w:rPr>
        <w:t xml:space="preserve">)</w:t>
      </w:r>
      <w:r>
        <w:rPr>
          <w:rStyle w:val="791"/>
          <w:rFonts w:hint="eastAsia" w:ascii="宋体" w:hAnsi="宋体" w:cs="宋体"/>
        </w:rPr>
        <w:t xml:space="preserve">项目负责人能力</w:t>
      </w:r>
      <w:r>
        <w:tab/>
      </w:r>
      <w:r>
        <w:fldChar w:fldCharType="begin"/>
      </w:r>
      <w:r>
        <w:instrText xml:space="preserve"> PAGEREF _Toc235698557 \h </w:instrText>
      </w:r>
      <w:r>
        <w:fldChar w:fldCharType="separate"/>
      </w:r>
      <w:r>
        <w:t xml:space="preserve">67</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"_Toc235698558"</w:instrText>
      </w:r>
      <w:r>
        <w:rPr>
          <w:rStyle w:val="791"/>
        </w:rPr>
        <w:instrText xml:space="preserve"> </w:instrText>
      </w:r>
      <w:r>
        <w:rPr>
          <w:rStyle w:val="791"/>
        </w:rPr>
        <w:fldChar w:fldCharType="separate"/>
      </w:r>
      <w:r>
        <w:rPr>
          <w:rStyle w:val="791"/>
          <w:rFonts w:ascii="宋体" w:hAnsi="宋体" w:cs="宋体"/>
        </w:rPr>
        <w:t xml:space="preserve">(</w:t>
      </w:r>
      <w:r>
        <w:rPr>
          <w:rStyle w:val="791"/>
          <w:rFonts w:hint="eastAsia" w:ascii="宋体" w:hAnsi="宋体" w:cs="宋体"/>
        </w:rPr>
        <w:t xml:space="preserve">四</w:t>
      </w:r>
      <w:r>
        <w:rPr>
          <w:rStyle w:val="791"/>
          <w:rFonts w:ascii="宋体" w:hAnsi="宋体" w:cs="宋体"/>
        </w:rPr>
        <w:t xml:space="preserve">)</w:t>
      </w:r>
      <w:r>
        <w:rPr>
          <w:rStyle w:val="791"/>
          <w:rFonts w:hint="eastAsia" w:ascii="宋体" w:hAnsi="宋体" w:cs="宋体"/>
        </w:rPr>
        <w:t xml:space="preserve">项目组成人员能力</w:t>
      </w:r>
      <w:r>
        <w:tab/>
      </w:r>
      <w:r>
        <w:fldChar w:fldCharType="begin"/>
      </w:r>
      <w:r>
        <w:instrText xml:space="preserve"> PAGEREF _Toc235698558 \h </w:instrText>
      </w:r>
      <w:r>
        <w:fldChar w:fldCharType="separate"/>
      </w:r>
      <w:r>
        <w:t xml:space="preserve">68</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"_Toc235698559"</w:instrText>
      </w:r>
      <w:r>
        <w:rPr>
          <w:rStyle w:val="791"/>
        </w:rPr>
        <w:instrText xml:space="preserve"> </w:instrText>
      </w:r>
      <w:r>
        <w:rPr>
          <w:rStyle w:val="791"/>
        </w:rPr>
        <w:fldChar w:fldCharType="separate"/>
      </w:r>
      <w:r>
        <w:rPr>
          <w:rStyle w:val="791"/>
          <w:rFonts w:ascii="宋体" w:hAnsi="宋体" w:cs="宋体"/>
        </w:rPr>
        <w:t xml:space="preserve">(</w:t>
      </w:r>
      <w:r>
        <w:rPr>
          <w:rStyle w:val="791"/>
          <w:rFonts w:hint="eastAsia" w:ascii="宋体" w:hAnsi="宋体" w:cs="宋体"/>
        </w:rPr>
        <w:t xml:space="preserve">五</w:t>
      </w:r>
      <w:r>
        <w:rPr>
          <w:rStyle w:val="791"/>
          <w:rFonts w:ascii="宋体" w:hAnsi="宋体" w:cs="宋体"/>
        </w:rPr>
        <w:t xml:space="preserve">)</w:t>
      </w:r>
      <w:r>
        <w:rPr>
          <w:rStyle w:val="791"/>
          <w:rFonts w:hint="eastAsia" w:ascii="宋体" w:hAnsi="宋体" w:cs="宋体"/>
        </w:rPr>
        <w:t xml:space="preserve">供应商类似业绩表</w:t>
      </w:r>
      <w:r>
        <w:tab/>
      </w:r>
      <w:r>
        <w:fldChar w:fldCharType="begin"/>
      </w:r>
      <w:r>
        <w:instrText xml:space="preserve"> PAGEREF _Toc235698559 \h </w:instrText>
      </w:r>
      <w:r>
        <w:fldChar w:fldCharType="separate"/>
      </w:r>
      <w:r>
        <w:t xml:space="preserve">69</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"_Toc235698560"</w:instrText>
      </w:r>
      <w:r>
        <w:rPr>
          <w:rStyle w:val="791"/>
        </w:rPr>
        <w:instrText xml:space="preserve"> </w:instrText>
      </w:r>
      <w:r>
        <w:rPr>
          <w:rStyle w:val="791"/>
        </w:rPr>
        <w:fldChar w:fldCharType="separate"/>
      </w:r>
      <w:r>
        <w:rPr>
          <w:rStyle w:val="791"/>
          <w:rFonts w:hint="eastAsia" w:ascii="宋体" w:hAnsi="宋体" w:cs="宋体"/>
        </w:rPr>
        <w:t xml:space="preserve">（六）管理体系认证证书</w:t>
      </w:r>
      <w:r>
        <w:tab/>
      </w:r>
      <w:r>
        <w:fldChar w:fldCharType="begin"/>
      </w:r>
      <w:r>
        <w:instrText xml:space="preserve"> PAGEREF _Toc235698560 \h </w:instrText>
      </w:r>
      <w:r>
        <w:fldChar w:fldCharType="separate"/>
      </w:r>
      <w:r>
        <w:t xml:space="preserve">70</w:t>
      </w:r>
      <w:r>
        <w:fldChar w:fldCharType="end"/>
      </w:r>
      <w:r>
        <w:rPr>
          <w:rStyle w:val="791"/>
        </w:rPr>
        <w:fldChar w:fldCharType="end"/>
      </w:r>
      <w:r>
        <w:rPr>
          <w:rFonts w:ascii="Calibri" w:hAnsi="Calibri"/>
        </w:rPr>
      </w:r>
      <w:r/>
    </w:p>
    <w:p>
      <w:pPr>
        <w:pStyle w:val="765"/>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"_Toc235698561"</w:instrText>
      </w:r>
      <w:r>
        <w:rPr>
          <w:rStyle w:val="791"/>
        </w:rPr>
        <w:instrText xml:space="preserve"> </w:instrText>
      </w:r>
      <w:r>
        <w:rPr>
          <w:rStyle w:val="791"/>
        </w:rPr>
        <w:fldChar w:fldCharType="separate"/>
      </w:r>
      <w:r>
        <w:rPr>
          <w:rStyle w:val="791"/>
          <w:rFonts w:hint="eastAsia" w:ascii="宋体" w:hAnsi="宋体" w:cs="宋体"/>
        </w:rPr>
        <w:t xml:space="preserve">（七）商务响应及偏离表</w:t>
      </w:r>
      <w:r>
        <w:tab/>
      </w:r>
      <w:r>
        <w:fldChar w:fldCharType="begin"/>
      </w:r>
      <w:r>
        <w:instrText xml:space="preserve"> PAGEREF _Toc235698561 \h </w:instrText>
      </w:r>
      <w:r>
        <w:fldChar w:fldCharType="separate"/>
      </w:r>
      <w:r>
        <w:t xml:space="preserve">71</w:t>
      </w:r>
      <w:r>
        <w:fldChar w:fldCharType="end"/>
      </w:r>
      <w:r>
        <w:rPr>
          <w:rStyle w:val="791"/>
        </w:rPr>
        <w:fldChar w:fldCharType="end"/>
      </w:r>
      <w:r>
        <w:rPr>
          <w:rFonts w:ascii="Calibri" w:hAnsi="Calibri"/>
        </w:rPr>
      </w:r>
      <w:r/>
    </w:p>
    <w:p>
      <w:pPr>
        <w:pStyle w:val="783"/>
        <w:tabs>
          <w:tab w:val="right" w:pos="9356" w:leader="dot"/>
        </w:tabs>
        <w:rPr>
          <w:rFonts w:ascii="Calibri" w:hAnsi="Calibri"/>
        </w:rPr>
      </w:pPr>
      <w:r>
        <w:rPr>
          <w:rStyle w:val="791"/>
        </w:rPr>
        <w:fldChar w:fldCharType="begin"/>
      </w:r>
      <w:r>
        <w:rPr>
          <w:rStyle w:val="791"/>
        </w:rPr>
        <w:instrText xml:space="preserve"> </w:instrText>
      </w:r>
      <w:r>
        <w:instrText xml:space="preserve">HYPERLINK \l "_Toc235698562"</w:instrText>
      </w:r>
      <w:r>
        <w:rPr>
          <w:rStyle w:val="791"/>
        </w:rPr>
        <w:instrText xml:space="preserve"> </w:instrText>
      </w:r>
      <w:r>
        <w:rPr>
          <w:rStyle w:val="791"/>
        </w:rPr>
        <w:fldChar w:fldCharType="separate"/>
      </w:r>
      <w:r>
        <w:rPr>
          <w:rStyle w:val="791"/>
          <w:rFonts w:hint="eastAsia" w:ascii="宋体" w:hAnsi="宋体" w:cs="宋体"/>
        </w:rPr>
        <w:t xml:space="preserve">四、按磋商文件要求供应商所能提供的其他文件</w:t>
      </w:r>
      <w:r>
        <w:tab/>
      </w:r>
      <w:r>
        <w:fldChar w:fldCharType="begin"/>
      </w:r>
      <w:r>
        <w:instrText xml:space="preserve"> PAGEREF _Toc235698562 \h </w:instrText>
      </w:r>
      <w:r>
        <w:fldChar w:fldCharType="separate"/>
      </w:r>
      <w:r>
        <w:t xml:space="preserve">72</w:t>
      </w:r>
      <w:r>
        <w:fldChar w:fldCharType="end"/>
      </w:r>
      <w:r>
        <w:rPr>
          <w:rStyle w:val="791"/>
        </w:rPr>
        <w:fldChar w:fldCharType="end"/>
      </w:r>
      <w:r>
        <w:rPr>
          <w:rFonts w:ascii="Calibri" w:hAnsi="Calibri"/>
        </w:rPr>
      </w:r>
      <w:r/>
    </w:p>
    <w:p>
      <w:pPr>
        <w:pStyle w:val="736"/>
      </w:pPr>
      <w:r>
        <w:fldChar w:fldCharType="end"/>
      </w:r>
      <w:r/>
    </w:p>
    <w:p>
      <w:pPr>
        <w:pStyle w:val="736"/>
        <w:rPr>
          <w:highlight w:val="yellow"/>
        </w:rPr>
      </w:pPr>
      <w:r>
        <w:rPr>
          <w:highlight w:val="white"/>
        </w:rPr>
        <w:br w:type="page" w:clear="all"/>
      </w:r>
      <w:bookmarkStart w:id="8" w:name="EBce405289e6704abcbc65944f2ca040d9"/>
      <w:r>
        <w:rPr>
          <w:rFonts w:hint="eastAsia"/>
          <w:color w:val="000080"/>
          <w:sz w:val="20"/>
          <w:highlight w:val="white"/>
        </w:rPr>
        <w:t xml:space="preserve"> </w:t>
      </w:r>
      <w:bookmarkEnd w:id="8"/>
      <w:r/>
      <w:bookmarkStart w:id="9" w:name="EB394ec941152e4325a58757b297bc761d"/>
      <w:r>
        <w:rPr>
          <w:rFonts w:hint="eastAsia"/>
          <w:color w:val="000080"/>
          <w:sz w:val="20"/>
          <w:highlight w:val="white"/>
        </w:rPr>
        <w:t xml:space="preserve"> </w:t>
      </w:r>
      <w:bookmarkEnd w:id="9"/>
      <w:r>
        <w:rPr>
          <w:highlight w:val="yellow"/>
        </w:rPr>
      </w:r>
      <w:r/>
    </w:p>
    <w:p>
      <w:pPr>
        <w:pStyle w:val="928"/>
        <w:jc w:val="center"/>
        <w:rPr>
          <w:rFonts w:ascii="宋体" w:hAnsi="宋体"/>
          <w:sz w:val="36"/>
        </w:rPr>
      </w:pPr>
      <w:r/>
      <w:bookmarkStart w:id="10" w:name="_Toc235698467"/>
      <w:r>
        <w:rPr>
          <w:rFonts w:hint="eastAsia" w:ascii="宋体" w:hAnsi="宋体"/>
          <w:sz w:val="36"/>
          <w:highlight w:val="white"/>
        </w:rPr>
        <w:t xml:space="preserve">第一部分  磋商邀请</w:t>
      </w:r>
      <w:bookmarkEnd w:id="10"/>
      <w:r>
        <w:rPr>
          <w:rFonts w:ascii="宋体" w:hAnsi="宋体"/>
          <w:sz w:val="36"/>
        </w:rPr>
      </w:r>
      <w:r/>
    </w:p>
    <w:p>
      <w:pPr>
        <w:pStyle w:val="736"/>
        <w:ind w:firstLine="480"/>
        <w:spacing w:line="360" w:lineRule="auto"/>
        <w:rPr>
          <w:rFonts w:ascii="宋体" w:hAnsi="宋体"/>
          <w:sz w:val="24"/>
          <w:szCs w:val="28"/>
        </w:rPr>
        <w:pBdr>
          <w:top w:val="single" w:color="000000" w:sz="4" w:space="1"/>
          <w:left w:val="single" w:color="000000" w:sz="4" w:space="4"/>
          <w:bottom w:val="single" w:color="000000" w:sz="4" w:space="1"/>
          <w:right w:val="single" w:color="000000" w:sz="4" w:space="4"/>
        </w:pBdr>
      </w:pPr>
      <w:r>
        <w:rPr>
          <w:rFonts w:hint="eastAsia" w:ascii="宋体" w:hAnsi="宋体"/>
          <w:sz w:val="24"/>
          <w:szCs w:val="28"/>
          <w:highlight w:val="white"/>
        </w:rPr>
        <w:t xml:space="preserve">项目概况</w:t>
      </w:r>
      <w:r>
        <w:rPr>
          <w:rFonts w:ascii="宋体" w:hAnsi="宋体"/>
          <w:sz w:val="24"/>
          <w:szCs w:val="28"/>
        </w:rPr>
      </w:r>
      <w:r/>
    </w:p>
    <w:p>
      <w:pPr>
        <w:pStyle w:val="736"/>
        <w:ind w:firstLine="480"/>
        <w:spacing w:line="360" w:lineRule="auto"/>
        <w:rPr>
          <w:rFonts w:ascii="宋体" w:hAnsi="宋体"/>
          <w:sz w:val="24"/>
          <w:szCs w:val="28"/>
          <w:u w:val="single"/>
        </w:rPr>
        <w:pBdr>
          <w:top w:val="single" w:color="000000" w:sz="4" w:space="1"/>
          <w:left w:val="single" w:color="000000" w:sz="4" w:space="4"/>
          <w:bottom w:val="single" w:color="000000" w:sz="4" w:space="1"/>
          <w:right w:val="single" w:color="000000" w:sz="4" w:space="4"/>
        </w:pBdr>
      </w:pPr>
      <w:r>
        <w:rPr>
          <w:rFonts w:hint="eastAsia" w:ascii="宋体" w:hAnsi="宋体"/>
          <w:sz w:val="24"/>
          <w:szCs w:val="28"/>
          <w:u w:val="single"/>
        </w:rPr>
        <w:t xml:space="preserve">丹阳市正则高级中学校舍改造项目</w:t>
      </w:r>
      <w:r>
        <w:rPr>
          <w:rFonts w:hint="eastAsia" w:ascii="宋体" w:hAnsi="宋体"/>
          <w:sz w:val="24"/>
          <w:szCs w:val="28"/>
          <w:highlight w:val="white"/>
        </w:rPr>
        <w:t xml:space="preserve">的潜在供应商应在</w:t>
      </w:r>
      <w:r>
        <w:rPr>
          <w:rFonts w:hint="eastAsia" w:ascii="宋体" w:hAnsi="宋体"/>
          <w:sz w:val="24"/>
          <w:szCs w:val="28"/>
          <w:u w:val="single"/>
        </w:rPr>
        <w:t xml:space="preserve">江苏政府采购网--苏采云电子交易平台</w:t>
      </w:r>
      <w:r>
        <w:rPr>
          <w:rFonts w:ascii="宋体" w:hAnsi="宋体"/>
          <w:sz w:val="24"/>
          <w:szCs w:val="28"/>
          <w:u w:val="single"/>
        </w:rPr>
        <w:t xml:space="preserve">https://jszfcg.jsczt.cn/jszc/login</w:t>
      </w:r>
      <w:r>
        <w:rPr>
          <w:rFonts w:hint="eastAsia" w:ascii="宋体" w:hAnsi="宋体"/>
          <w:sz w:val="24"/>
          <w:szCs w:val="28"/>
          <w:highlight w:val="white"/>
        </w:rPr>
        <w:t xml:space="preserve">获取磋商文件，并于</w:t>
      </w:r>
      <w:bookmarkStart w:id="11" w:name="OLE_LINK5"/>
      <w:r/>
      <w:bookmarkStart w:id="12" w:name="OLE_LINK6"/>
      <w:r/>
      <w:bookmarkStart w:id="13" w:name="EB73defe534a9b4a0a8edae1c30ee903e0"/>
      <w:r>
        <w:rPr>
          <w:rFonts w:hint="eastAsia" w:ascii="宋体" w:hAnsi="宋体"/>
          <w:sz w:val="24"/>
          <w:szCs w:val="28"/>
          <w:highlight w:val="white"/>
        </w:rPr>
        <w:t xml:space="preserve">2026年</w:t>
      </w:r>
      <w:r>
        <w:rPr>
          <w:rFonts w:hint="eastAsia" w:ascii="宋体" w:hAnsi="宋体"/>
          <w:sz w:val="24"/>
          <w:szCs w:val="28"/>
          <w:highlight w:val="white"/>
          <w:lang w:val="en-US" w:eastAsia="zh-CN"/>
        </w:rPr>
        <w:t xml:space="preserve">08</w:t>
      </w:r>
      <w:r>
        <w:rPr>
          <w:rFonts w:hint="eastAsia" w:ascii="宋体" w:hAnsi="宋体"/>
          <w:sz w:val="24"/>
          <w:szCs w:val="28"/>
          <w:highlight w:val="white"/>
        </w:rPr>
        <w:t xml:space="preserve">月</w:t>
      </w:r>
      <w:r>
        <w:rPr>
          <w:rFonts w:hint="eastAsia" w:ascii="宋体" w:hAnsi="宋体"/>
          <w:sz w:val="24"/>
          <w:szCs w:val="28"/>
          <w:highlight w:val="white"/>
          <w:lang w:val="en-US" w:eastAsia="zh-CN"/>
        </w:rPr>
        <w:t xml:space="preserve">25</w:t>
      </w:r>
      <w:r>
        <w:rPr>
          <w:rFonts w:hint="eastAsia" w:ascii="宋体" w:hAnsi="宋体"/>
          <w:sz w:val="24"/>
          <w:szCs w:val="28"/>
          <w:highlight w:val="white"/>
        </w:rPr>
        <w:t xml:space="preserve">日</w:t>
      </w:r>
      <w:bookmarkEnd w:id="11"/>
      <w:r/>
      <w:bookmarkEnd w:id="12"/>
      <w:r>
        <w:rPr>
          <w:rFonts w:hint="eastAsia" w:ascii="宋体" w:hAnsi="宋体"/>
          <w:sz w:val="24"/>
          <w:szCs w:val="28"/>
          <w:highlight w:val="white"/>
        </w:rPr>
        <w:t xml:space="preserve"> </w:t>
      </w:r>
      <w:r>
        <w:rPr>
          <w:rFonts w:hint="eastAsia" w:ascii="宋体" w:hAnsi="宋体"/>
          <w:sz w:val="24"/>
          <w:szCs w:val="28"/>
        </w:rPr>
        <w:t xml:space="preserve">09:30</w:t>
      </w:r>
      <w:bookmarkEnd w:id="13"/>
      <w:r>
        <w:rPr>
          <w:rFonts w:hint="eastAsia" w:ascii="宋体" w:hAnsi="宋体"/>
          <w:sz w:val="24"/>
          <w:szCs w:val="28"/>
          <w:highlight w:val="white"/>
        </w:rPr>
        <w:t xml:space="preserve">（</w:t>
      </w:r>
      <w:r>
        <w:rPr>
          <w:rFonts w:hint="eastAsia" w:ascii="宋体" w:hAnsi="宋体"/>
          <w:bCs/>
          <w:sz w:val="24"/>
          <w:szCs w:val="28"/>
          <w:highlight w:val="white"/>
        </w:rPr>
        <w:t xml:space="preserve">北京时间）前递交响应文件</w:t>
      </w:r>
      <w:r>
        <w:rPr>
          <w:rFonts w:hint="eastAsia" w:ascii="宋体" w:hAnsi="宋体"/>
          <w:sz w:val="24"/>
          <w:szCs w:val="28"/>
          <w:highlight w:val="white"/>
        </w:rPr>
        <w:t xml:space="preserve">。</w:t>
      </w:r>
      <w:r>
        <w:rPr>
          <w:rFonts w:ascii="宋体" w:hAnsi="宋体"/>
          <w:sz w:val="24"/>
          <w:szCs w:val="28"/>
          <w:u w:val="single"/>
        </w:rPr>
      </w:r>
      <w:r/>
    </w:p>
    <w:p>
      <w:pPr>
        <w:pStyle w:val="930"/>
        <w:jc w:val="both"/>
        <w:rPr>
          <w:rFonts w:ascii="宋体" w:hAnsi="宋体" w:eastAsia="宋体"/>
          <w:b w:val="0"/>
          <w:szCs w:val="24"/>
        </w:rPr>
      </w:pPr>
      <w:r/>
      <w:bookmarkStart w:id="14" w:name="_Toc235698468"/>
      <w:r>
        <w:rPr>
          <w:rFonts w:hint="eastAsia" w:ascii="宋体" w:hAnsi="宋体" w:eastAsia="宋体"/>
          <w:b w:val="0"/>
          <w:szCs w:val="24"/>
          <w:highlight w:val="white"/>
        </w:rPr>
        <w:t xml:space="preserve">一、项目基本情况</w:t>
      </w:r>
      <w:bookmarkEnd w:id="14"/>
      <w:r>
        <w:rPr>
          <w:rFonts w:ascii="宋体" w:hAnsi="宋体" w:eastAsia="宋体"/>
          <w:b w:val="0"/>
          <w:szCs w:val="24"/>
        </w:rPr>
      </w:r>
      <w:r/>
    </w:p>
    <w:p>
      <w:pPr>
        <w:pStyle w:val="736"/>
        <w:ind w:firstLine="480"/>
        <w:spacing w:line="360" w:lineRule="auto"/>
        <w:rPr>
          <w:rFonts w:ascii="宋体" w:hAnsi="宋体"/>
          <w:sz w:val="24"/>
          <w:szCs w:val="24"/>
        </w:rPr>
      </w:pPr>
      <w:r>
        <w:rPr>
          <w:rFonts w:hint="eastAsia" w:ascii="宋体" w:hAnsi="宋体"/>
          <w:sz w:val="24"/>
          <w:szCs w:val="24"/>
          <w:highlight w:val="white"/>
        </w:rPr>
        <w:t xml:space="preserve">项目编号：JSZC-321181-JSFH-C2026-0038</w:t>
      </w:r>
      <w:r>
        <w:rPr>
          <w:rFonts w:ascii="宋体" w:hAnsi="宋体"/>
          <w:sz w:val="24"/>
          <w:szCs w:val="24"/>
        </w:rPr>
      </w:r>
      <w:r/>
    </w:p>
    <w:p>
      <w:pPr>
        <w:pStyle w:val="736"/>
        <w:ind w:firstLine="480"/>
        <w:spacing w:line="360" w:lineRule="auto"/>
        <w:rPr>
          <w:rFonts w:hint="eastAsia" w:ascii="宋体" w:hAnsi="宋体"/>
          <w:sz w:val="24"/>
          <w:szCs w:val="24"/>
        </w:rPr>
      </w:pPr>
      <w:r>
        <w:rPr>
          <w:rFonts w:hint="eastAsia" w:ascii="宋体" w:hAnsi="宋体"/>
          <w:sz w:val="24"/>
          <w:szCs w:val="24"/>
          <w:highlight w:val="white"/>
        </w:rPr>
        <w:t xml:space="preserve">项目名称：</w:t>
      </w:r>
      <w:bookmarkStart w:id="15" w:name="OLE_LINK10"/>
      <w:r/>
      <w:bookmarkStart w:id="16" w:name="OLE_LINK22"/>
      <w:r/>
      <w:bookmarkStart w:id="17" w:name="OLE_LINK13"/>
      <w:r>
        <w:rPr>
          <w:rFonts w:hint="eastAsia" w:ascii="宋体" w:hAnsi="宋体"/>
          <w:sz w:val="24"/>
          <w:szCs w:val="24"/>
        </w:rPr>
        <w:t xml:space="preserve">丹阳市正则高级中学校舍改造项目</w:t>
      </w:r>
      <w:bookmarkEnd w:id="15"/>
      <w:r/>
      <w:bookmarkEnd w:id="16"/>
      <w:r/>
      <w:bookmarkEnd w:id="17"/>
      <w:r>
        <w:rPr>
          <w:rFonts w:hint="eastAsia" w:ascii="宋体" w:hAnsi="宋体"/>
          <w:sz w:val="24"/>
          <w:szCs w:val="24"/>
        </w:rPr>
      </w:r>
      <w:r/>
    </w:p>
    <w:p>
      <w:pPr>
        <w:pStyle w:val="736"/>
        <w:ind w:firstLine="480"/>
        <w:spacing w:line="360" w:lineRule="auto"/>
        <w:rPr>
          <w:rFonts w:ascii="宋体" w:hAnsi="宋体"/>
          <w:sz w:val="24"/>
          <w:szCs w:val="24"/>
        </w:rPr>
      </w:pPr>
      <w:r>
        <w:rPr>
          <w:rFonts w:hint="eastAsia" w:ascii="宋体" w:hAnsi="宋体"/>
          <w:sz w:val="24"/>
          <w:szCs w:val="24"/>
          <w:highlight w:val="white"/>
        </w:rPr>
        <w:t xml:space="preserve">预算金额：</w:t>
      </w:r>
      <w:r>
        <w:rPr>
          <w:rFonts w:hint="eastAsia" w:ascii="宋体" w:hAnsi="宋体"/>
          <w:sz w:val="24"/>
          <w:szCs w:val="24"/>
          <w:lang w:val="en-US" w:eastAsia="zh-CN"/>
        </w:rPr>
        <w:t xml:space="preserve">3322000.00</w:t>
      </w:r>
      <w:r>
        <w:rPr>
          <w:rFonts w:hint="eastAsia" w:ascii="宋体" w:hAnsi="宋体"/>
          <w:sz w:val="24"/>
          <w:szCs w:val="24"/>
        </w:rPr>
        <w:t xml:space="preserve">元</w:t>
      </w:r>
      <w:r>
        <w:rPr>
          <w:rFonts w:ascii="宋体" w:hAnsi="宋体"/>
          <w:sz w:val="24"/>
          <w:szCs w:val="24"/>
        </w:rPr>
      </w:r>
      <w:r/>
    </w:p>
    <w:p>
      <w:pPr>
        <w:pStyle w:val="736"/>
        <w:ind w:firstLine="480"/>
        <w:spacing w:line="360" w:lineRule="auto"/>
        <w:rPr>
          <w:rFonts w:ascii="宋体" w:hAnsi="宋体"/>
          <w:sz w:val="24"/>
          <w:szCs w:val="24"/>
        </w:rPr>
      </w:pPr>
      <w:r>
        <w:rPr>
          <w:rFonts w:hint="eastAsia" w:ascii="宋体" w:hAnsi="宋体"/>
          <w:sz w:val="24"/>
          <w:szCs w:val="24"/>
          <w:highlight w:val="none"/>
        </w:rPr>
        <w:t xml:space="preserve">最高限价：</w:t>
      </w:r>
      <w:bookmarkStart w:id="18" w:name="OLE_LINK12"/>
      <w:r/>
      <w:bookmarkStart w:id="19" w:name="EB217f0758d2ea4b6f8716d5bb4b039232"/>
      <w:r>
        <w:rPr>
          <w:rFonts w:hint="eastAsia" w:ascii="宋体" w:hAnsi="宋体"/>
          <w:sz w:val="24"/>
          <w:szCs w:val="24"/>
          <w:highlight w:val="none"/>
          <w:lang w:val="en-US" w:eastAsia="zh-CN"/>
        </w:rPr>
        <w:t xml:space="preserve">3321531.79</w:t>
      </w:r>
      <w:bookmarkEnd w:id="18"/>
      <w:r>
        <w:rPr>
          <w:rFonts w:hint="eastAsia" w:ascii="宋体" w:hAnsi="宋体"/>
          <w:sz w:val="24"/>
          <w:szCs w:val="24"/>
          <w:highlight w:val="none"/>
        </w:rPr>
        <w:t xml:space="preserve">元</w:t>
      </w:r>
      <w:bookmarkEnd w:id="19"/>
      <w:r/>
      <w:bookmarkStart w:id="20" w:name="EBf832867fa0404ddbacca414025a5b0c9"/>
      <w:r/>
      <w:bookmarkEnd w:id="20"/>
      <w:r>
        <w:rPr>
          <w:rFonts w:hint="eastAsia" w:ascii="宋体" w:hAnsi="宋体"/>
          <w:sz w:val="24"/>
          <w:szCs w:val="24"/>
        </w:rPr>
        <w:t xml:space="preserve">，磋商响应报价超过最高限价的为无效报价，按无效响应处理</w:t>
      </w:r>
      <w:r>
        <w:rPr>
          <w:rFonts w:hint="eastAsia" w:ascii="宋体" w:hAnsi="宋体"/>
          <w:sz w:val="24"/>
          <w:szCs w:val="24"/>
          <w:highlight w:val="white"/>
        </w:rPr>
        <w:t xml:space="preserve">。</w:t>
      </w:r>
      <w:r>
        <w:rPr>
          <w:rFonts w:ascii="宋体" w:hAnsi="宋体"/>
          <w:sz w:val="24"/>
          <w:szCs w:val="24"/>
        </w:rPr>
      </w:r>
      <w:r/>
    </w:p>
    <w:p>
      <w:pPr>
        <w:pStyle w:val="736"/>
        <w:ind w:firstLine="480"/>
        <w:spacing w:line="360" w:lineRule="auto"/>
        <w:rPr>
          <w:rFonts w:hint="eastAsia" w:ascii="宋体" w:hAnsi="宋体"/>
          <w:sz w:val="24"/>
          <w:szCs w:val="24"/>
        </w:rPr>
      </w:pPr>
      <w:r>
        <w:rPr>
          <w:rFonts w:hint="eastAsia" w:ascii="宋体" w:hAnsi="宋体"/>
          <w:sz w:val="24"/>
          <w:szCs w:val="24"/>
          <w:highlight w:val="white"/>
        </w:rPr>
        <w:t xml:space="preserve">采购需求：详细内容及要求见附件采购需求</w:t>
      </w:r>
      <w:bookmarkStart w:id="21" w:name="OLE_LINK8"/>
      <w:r>
        <w:rPr>
          <w:rFonts w:hint="eastAsia" w:ascii="宋体" w:hAnsi="宋体"/>
          <w:sz w:val="24"/>
          <w:szCs w:val="24"/>
          <w:highlight w:val="white"/>
        </w:rPr>
        <w:t xml:space="preserve">。</w:t>
      </w:r>
      <w:r>
        <w:rPr>
          <w:rFonts w:hint="eastAsia" w:ascii="宋体" w:hAnsi="宋体"/>
          <w:sz w:val="24"/>
          <w:szCs w:val="24"/>
        </w:rPr>
      </w:r>
      <w:r/>
    </w:p>
    <w:p>
      <w:pPr>
        <w:pStyle w:val="736"/>
        <w:ind w:firstLine="424"/>
        <w:spacing w:line="360" w:lineRule="auto"/>
        <w:rPr>
          <w:rFonts w:ascii="宋体" w:hAnsi="宋体"/>
          <w:sz w:val="24"/>
          <w:szCs w:val="24"/>
        </w:rPr>
      </w:pPr>
      <w:r/>
      <w:bookmarkEnd w:id="21"/>
      <w:r>
        <w:rPr>
          <w:rFonts w:hint="eastAsia" w:ascii="宋体" w:hAnsi="宋体"/>
          <w:sz w:val="24"/>
          <w:szCs w:val="24"/>
          <w:highlight w:val="white"/>
        </w:rPr>
        <w:t xml:space="preserve">合同履行期限：</w:t>
      </w:r>
      <w:bookmarkStart w:id="22" w:name="EBa3d1914352c348a08fc98bdbb73ea6c7"/>
      <w:r>
        <w:rPr>
          <w:rFonts w:hint="eastAsia" w:ascii="宋体" w:hAnsi="宋体"/>
          <w:sz w:val="24"/>
          <w:szCs w:val="24"/>
          <w:highlight w:val="white"/>
        </w:rPr>
        <w:t xml:space="preserve">详细内容及要求见附件采购需求。</w:t>
      </w:r>
      <w:bookmarkEnd w:id="22"/>
      <w:r>
        <w:rPr>
          <w:rFonts w:ascii="宋体" w:hAnsi="宋体"/>
          <w:sz w:val="24"/>
          <w:szCs w:val="24"/>
        </w:rPr>
      </w:r>
      <w:r/>
    </w:p>
    <w:p>
      <w:pPr>
        <w:pStyle w:val="736"/>
        <w:ind w:firstLine="480"/>
        <w:spacing w:line="360" w:lineRule="auto"/>
        <w:rPr>
          <w:rFonts w:ascii="宋体" w:hAnsi="宋体"/>
          <w:sz w:val="24"/>
          <w:szCs w:val="24"/>
        </w:rPr>
      </w:pPr>
      <w:r>
        <w:rPr>
          <w:rFonts w:hint="eastAsia" w:ascii="宋体" w:hAnsi="宋体"/>
          <w:sz w:val="24"/>
          <w:szCs w:val="24"/>
          <w:highlight w:val="white"/>
        </w:rPr>
        <w:t xml:space="preserve">本项目是否接受联合体：</w:t>
      </w:r>
      <w:bookmarkStart w:id="23" w:name="EB0685f4c980cd48cbafb914f13941bf35"/>
      <w:r>
        <w:rPr>
          <w:rFonts w:ascii="宋体" w:hAnsi="宋体"/>
          <w:sz w:val="24"/>
          <w:szCs w:val="24"/>
          <w:highlight w:val="white"/>
        </w:rPr>
        <w:t xml:space="preserve"> </w:t>
      </w:r>
      <w:bookmarkEnd w:id="23"/>
      <w:r/>
      <w:bookmarkStart w:id="24" w:name="EBc89a62ee9cde48429d92ba3b624c42b3"/>
      <w:r>
        <w:rPr>
          <w:rFonts w:hint="eastAsia" w:ascii="MS Gothic" w:hAnsi="MS Gothic" w:eastAsia="MS Gothic" w:cs="MS Gothic"/>
          <w:sz w:val="24"/>
          <w:szCs w:val="24"/>
          <w:highlight w:val="white"/>
        </w:rPr>
        <w:t xml:space="preserve">☑</w:t>
      </w:r>
      <w:bookmarkEnd w:id="24"/>
      <w:r>
        <w:rPr>
          <w:rFonts w:hint="eastAsia" w:ascii="宋体" w:hAnsi="宋体"/>
          <w:sz w:val="24"/>
          <w:szCs w:val="24"/>
          <w:highlight w:val="white"/>
        </w:rPr>
        <w:t xml:space="preserve">不接受</w:t>
      </w:r>
      <w:bookmarkStart w:id="25" w:name="EBd2112a555dd44b5e9e858953c53117c4"/>
      <w:r>
        <w:rPr>
          <w:rFonts w:ascii="宋体" w:hAnsi="宋体"/>
          <w:sz w:val="24"/>
          <w:szCs w:val="24"/>
          <w:highlight w:val="white"/>
        </w:rPr>
        <w:t xml:space="preserve"> </w:t>
      </w:r>
      <w:bookmarkEnd w:id="25"/>
      <w:r/>
      <w:bookmarkStart w:id="26" w:name="EBfaec6ebaa78043339431b459370e97fe"/>
      <w:r>
        <w:rPr>
          <w:rFonts w:ascii="宋体" w:hAnsi="宋体"/>
          <w:sz w:val="24"/>
          <w:szCs w:val="24"/>
          <w:highlight w:val="white"/>
        </w:rPr>
        <w:t xml:space="preserve"> </w:t>
      </w:r>
      <w:bookmarkEnd w:id="26"/>
      <w:r/>
      <w:bookmarkStart w:id="27" w:name="EB5402535774a24c298b3b892ebfa75ccd"/>
      <w:r>
        <w:rPr>
          <w:rFonts w:ascii="宋体" w:hAnsi="宋体"/>
          <w:sz w:val="24"/>
          <w:szCs w:val="24"/>
          <w:highlight w:val="white"/>
        </w:rPr>
        <w:t xml:space="preserve"> </w:t>
      </w:r>
      <w:bookmarkEnd w:id="27"/>
      <w:r>
        <w:rPr>
          <w:rFonts w:ascii="宋体" w:hAnsi="宋体"/>
          <w:sz w:val="24"/>
          <w:szCs w:val="24"/>
        </w:rPr>
      </w:r>
      <w:r/>
    </w:p>
    <w:p>
      <w:pPr>
        <w:pStyle w:val="930"/>
        <w:jc w:val="both"/>
        <w:rPr>
          <w:rFonts w:hint="eastAsia" w:ascii="宋体" w:hAnsi="宋体" w:eastAsia="宋体"/>
          <w:b w:val="0"/>
          <w:szCs w:val="24"/>
        </w:rPr>
      </w:pPr>
      <w:r/>
      <w:bookmarkStart w:id="28" w:name="_Toc235698469"/>
      <w:r>
        <w:rPr>
          <w:rFonts w:hint="eastAsia" w:ascii="宋体" w:hAnsi="宋体" w:eastAsia="宋体"/>
          <w:b w:val="0"/>
          <w:szCs w:val="24"/>
          <w:highlight w:val="white"/>
        </w:rPr>
        <w:t xml:space="preserve">二、申请人的资格要求：</w:t>
      </w:r>
      <w:bookmarkEnd w:id="28"/>
      <w:r>
        <w:rPr>
          <w:rFonts w:hint="eastAsia" w:ascii="宋体" w:hAnsi="宋体" w:eastAsia="宋体"/>
          <w:b w:val="0"/>
          <w:szCs w:val="24"/>
        </w:rPr>
      </w:r>
      <w:r/>
    </w:p>
    <w:p>
      <w:pPr>
        <w:pStyle w:val="736"/>
        <w:ind w:firstLine="480"/>
        <w:spacing w:line="360" w:lineRule="auto"/>
        <w:rPr>
          <w:rFonts w:ascii="宋体" w:hAnsi="宋体"/>
          <w:sz w:val="24"/>
          <w:szCs w:val="24"/>
          <w:highlight w:val="white"/>
        </w:rPr>
      </w:pPr>
      <w:r/>
      <w:bookmarkStart w:id="29" w:name="EB1a4d745d93dc47e59f693736119060b6"/>
      <w:r/>
      <w:bookmarkStart w:id="30" w:name="OLE_LINK39"/>
      <w:r/>
      <w:bookmarkStart w:id="31" w:name="OLE_LINK40"/>
      <w:r>
        <w:rPr>
          <w:rFonts w:hint="eastAsia" w:ascii="宋体" w:hAnsi="宋体"/>
          <w:sz w:val="24"/>
          <w:szCs w:val="24"/>
          <w:highlight w:val="white"/>
        </w:rPr>
        <w:t xml:space="preserve">1. 满足《中华人民共和国政府采购法》第二十二条规定：    </w:t>
      </w:r>
      <w:r>
        <w:rPr>
          <w:rFonts w:ascii="宋体" w:hAnsi="宋体"/>
          <w:sz w:val="24"/>
          <w:szCs w:val="24"/>
          <w:highlight w:val="white"/>
        </w:rPr>
      </w:r>
      <w:r/>
    </w:p>
    <w:p>
      <w:pPr>
        <w:pStyle w:val="736"/>
        <w:ind w:firstLine="480"/>
        <w:spacing w:line="360" w:lineRule="auto"/>
        <w:rPr>
          <w:rFonts w:hint="eastAsia" w:ascii="宋体" w:hAnsi="宋体"/>
          <w:sz w:val="24"/>
          <w:szCs w:val="24"/>
          <w:highlight w:val="white"/>
        </w:rPr>
      </w:pPr>
      <w:r/>
      <w:bookmarkStart w:id="32" w:name="_Hlk165989497"/>
      <w:r>
        <w:rPr>
          <w:rFonts w:hint="eastAsia" w:ascii="宋体" w:hAnsi="宋体"/>
          <w:sz w:val="24"/>
          <w:szCs w:val="24"/>
          <w:highlight w:val="white"/>
        </w:rPr>
        <w:t xml:space="preserve">1.1具有独立承担民事责任的能力（提供法人或者其他组织的营业执照等证明文件；供应商为自然人的，提供其身份证）；    </w:t>
      </w:r>
      <w:r>
        <w:rPr>
          <w:rFonts w:hint="eastAsia" w:ascii="宋体" w:hAnsi="宋体"/>
          <w:sz w:val="24"/>
          <w:szCs w:val="24"/>
          <w:highlight w:val="white"/>
        </w:rPr>
      </w:r>
      <w:r/>
    </w:p>
    <w:p>
      <w:pPr>
        <w:pStyle w:val="736"/>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1.2具有良好的商业信誉和健全的财务会计制度（提供</w:t>
      </w:r>
      <w:r>
        <w:rPr>
          <w:rFonts w:hint="eastAsia" w:ascii="宋体" w:hAnsi="宋体"/>
          <w:sz w:val="24"/>
          <w:szCs w:val="24"/>
        </w:rPr>
        <w:t xml:space="preserve">上一年度</w:t>
      </w:r>
      <w:r>
        <w:rPr>
          <w:rFonts w:hint="eastAsia" w:ascii="宋体" w:hAnsi="宋体"/>
          <w:sz w:val="24"/>
          <w:szCs w:val="24"/>
          <w:highlight w:val="white"/>
        </w:rPr>
        <w:t xml:space="preserve">财务报告，成立不满一年的提供至少一个月财务报告，或银行出具的资信证明，或财政部门认可的政府采购专业担保机构出具的投标担保函等；或提供资格承诺函）；    </w:t>
      </w:r>
      <w:r>
        <w:rPr>
          <w:rFonts w:hint="eastAsia" w:ascii="宋体" w:hAnsi="宋体"/>
          <w:sz w:val="24"/>
          <w:szCs w:val="24"/>
          <w:highlight w:val="white"/>
        </w:rPr>
      </w:r>
      <w:r/>
    </w:p>
    <w:p>
      <w:pPr>
        <w:pStyle w:val="736"/>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1.3具有履行合同所必需的设备和专业技术能力（提供供应商相关信息一览表或资格承诺函）；    </w:t>
      </w:r>
      <w:r>
        <w:rPr>
          <w:rFonts w:hint="eastAsia" w:ascii="宋体" w:hAnsi="宋体"/>
          <w:sz w:val="24"/>
          <w:szCs w:val="24"/>
          <w:highlight w:val="white"/>
        </w:rPr>
      </w:r>
      <w:r/>
    </w:p>
    <w:p>
      <w:pPr>
        <w:pStyle w:val="736"/>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1.4有依法缴纳税收和社会保障资金的良好记录（提供参加本次政府采购活动</w:t>
      </w:r>
      <w:r>
        <w:rPr>
          <w:rFonts w:hint="eastAsia" w:ascii="宋体" w:hAnsi="宋体" w:cs="宋体"/>
        </w:rPr>
        <w:t xml:space="preserve">近</w:t>
      </w:r>
      <w:r>
        <w:rPr>
          <w:rFonts w:hint="eastAsia" w:ascii="宋体" w:hAnsi="宋体"/>
          <w:sz w:val="24"/>
          <w:szCs w:val="24"/>
          <w:highlight w:val="white"/>
        </w:rPr>
        <w:t xml:space="preserve">半年内至少一个月依法缴纳税收和社会保险的凭据或提供资格承诺函）；    </w:t>
      </w:r>
      <w:r>
        <w:rPr>
          <w:rFonts w:hint="eastAsia" w:ascii="宋体" w:hAnsi="宋体"/>
          <w:sz w:val="24"/>
          <w:szCs w:val="24"/>
          <w:highlight w:val="white"/>
        </w:rPr>
      </w:r>
      <w:r/>
    </w:p>
    <w:p>
      <w:pPr>
        <w:pStyle w:val="736"/>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1.5参加政府采购活动前三年内，在经营活动中没有重大违法记录（见磋商承诺函或提供资格承诺函）；   </w:t>
      </w:r>
      <w:r>
        <w:rPr>
          <w:rFonts w:hint="eastAsia" w:ascii="宋体" w:hAnsi="宋体"/>
          <w:sz w:val="24"/>
          <w:szCs w:val="24"/>
          <w:highlight w:val="white"/>
        </w:rPr>
      </w:r>
      <w:r/>
    </w:p>
    <w:p>
      <w:pPr>
        <w:pStyle w:val="736"/>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1.6法律、行政法规规定的其他条件。    </w:t>
      </w:r>
      <w:r>
        <w:rPr>
          <w:rFonts w:hint="eastAsia" w:ascii="宋体" w:hAnsi="宋体"/>
          <w:sz w:val="24"/>
          <w:szCs w:val="24"/>
          <w:highlight w:val="white"/>
        </w:rPr>
      </w:r>
      <w:r/>
    </w:p>
    <w:p>
      <w:pPr>
        <w:pStyle w:val="736"/>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2.落实政府采购政策需满足的资格要求：本项目属于专门面向中小微企业采购的项目。</w:t>
      </w:r>
      <w:r>
        <w:rPr>
          <w:rFonts w:hint="eastAsia" w:ascii="宋体" w:hAnsi="宋体"/>
          <w:sz w:val="24"/>
          <w:szCs w:val="24"/>
        </w:rPr>
        <w:t xml:space="preserve">本项目对应的中小企业划分标准所属行业为建筑业。</w:t>
      </w:r>
      <w:r>
        <w:rPr>
          <w:rFonts w:hint="eastAsia" w:ascii="宋体" w:hAnsi="宋体"/>
          <w:sz w:val="24"/>
          <w:szCs w:val="24"/>
          <w:highlight w:val="white"/>
        </w:rPr>
        <w:t xml:space="preserve">   </w:t>
      </w:r>
      <w:r>
        <w:rPr>
          <w:rFonts w:hint="eastAsia" w:ascii="宋体" w:hAnsi="宋体"/>
          <w:sz w:val="24"/>
          <w:szCs w:val="24"/>
          <w:highlight w:val="white"/>
        </w:rPr>
      </w:r>
      <w:r/>
    </w:p>
    <w:p>
      <w:pPr>
        <w:pStyle w:val="736"/>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3.本项目的特定资格要求：    </w:t>
      </w:r>
      <w:r>
        <w:rPr>
          <w:rFonts w:hint="eastAsia" w:ascii="宋体" w:hAnsi="宋体"/>
          <w:sz w:val="24"/>
          <w:szCs w:val="24"/>
          <w:highlight w:val="white"/>
        </w:rPr>
      </w:r>
      <w:r/>
    </w:p>
    <w:p>
      <w:pPr>
        <w:pStyle w:val="736"/>
        <w:ind w:firstLine="480"/>
        <w:spacing w:line="360" w:lineRule="auto"/>
        <w:rPr>
          <w:rFonts w:hint="eastAsia" w:ascii="宋体" w:hAnsi="宋体"/>
          <w:sz w:val="24"/>
          <w:szCs w:val="24"/>
        </w:rPr>
      </w:pPr>
      <w:r>
        <w:rPr>
          <w:rFonts w:hint="eastAsia" w:ascii="宋体" w:hAnsi="宋体"/>
          <w:sz w:val="24"/>
          <w:szCs w:val="24"/>
        </w:rPr>
        <w:t xml:space="preserve">（1）供应商须具有</w:t>
      </w:r>
      <w:bookmarkStart w:id="33" w:name="OLE_LINK3"/>
      <w:r>
        <w:rPr>
          <w:rFonts w:hint="eastAsia" w:ascii="宋体" w:hAnsi="宋体"/>
          <w:sz w:val="24"/>
          <w:szCs w:val="24"/>
        </w:rPr>
        <w:t xml:space="preserve">建筑工程施工总承包三级（含）以上资质</w:t>
      </w:r>
      <w:bookmarkEnd w:id="33"/>
      <w:r>
        <w:rPr>
          <w:rFonts w:hint="eastAsia" w:ascii="宋体" w:hAnsi="宋体"/>
          <w:sz w:val="24"/>
          <w:szCs w:val="24"/>
        </w:rPr>
        <w:t xml:space="preserve">，并具备有效的安全生产许可证；</w:t>
      </w:r>
      <w:r>
        <w:rPr>
          <w:rFonts w:hint="eastAsia" w:ascii="宋体" w:hAnsi="宋体"/>
          <w:sz w:val="24"/>
          <w:szCs w:val="24"/>
        </w:rPr>
      </w:r>
      <w:r/>
    </w:p>
    <w:p>
      <w:pPr>
        <w:pStyle w:val="736"/>
        <w:ind w:firstLine="480"/>
        <w:spacing w:line="360" w:lineRule="auto"/>
        <w:rPr>
          <w:rFonts w:hint="eastAsia" w:ascii="宋体" w:hAnsi="宋体"/>
          <w:sz w:val="24"/>
          <w:szCs w:val="24"/>
          <w:highlight w:val="white"/>
        </w:rPr>
      </w:pPr>
      <w:r>
        <w:rPr>
          <w:rFonts w:hint="eastAsia" w:ascii="宋体" w:hAnsi="宋体"/>
          <w:sz w:val="24"/>
          <w:szCs w:val="24"/>
        </w:rPr>
        <w:t xml:space="preserve">（2）拟派项目负责人须具有建筑工程二级注册建造师(含)以上，并具有《建筑施工企业项目负责人安全生产考核合格证书》（B类）且无在建工程项目，提供参加本次政府采购活动近半年内至少一个月供应商为项目负责人缴纳的社保证明材料。（项目负责人达到国家法定退休年龄的，无需提供社保证明材料；项目负责人未达到国家法定退休年龄，但提前退休的，提供人力资源和社会保障部门出具的退休证明材料。）  </w:t>
      </w:r>
      <w:r>
        <w:rPr>
          <w:rFonts w:hint="eastAsia" w:ascii="宋体" w:hAnsi="宋体"/>
          <w:sz w:val="24"/>
          <w:szCs w:val="24"/>
          <w:highlight w:val="white"/>
        </w:rPr>
        <w:t xml:space="preserve">    </w:t>
      </w:r>
      <w:r>
        <w:rPr>
          <w:rFonts w:hint="eastAsia" w:ascii="宋体" w:hAnsi="宋体"/>
          <w:sz w:val="24"/>
          <w:szCs w:val="24"/>
          <w:highlight w:val="white"/>
        </w:rPr>
      </w:r>
      <w:r/>
    </w:p>
    <w:p>
      <w:pPr>
        <w:pStyle w:val="736"/>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4.拒绝下述供应商参加本次采购活动    </w:t>
      </w:r>
      <w:r>
        <w:rPr>
          <w:rFonts w:hint="eastAsia" w:ascii="宋体" w:hAnsi="宋体"/>
          <w:sz w:val="24"/>
          <w:szCs w:val="24"/>
          <w:highlight w:val="white"/>
        </w:rPr>
      </w:r>
      <w:r/>
    </w:p>
    <w:p>
      <w:pPr>
        <w:pStyle w:val="736"/>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⑴供应商单位负责人为同一人或者存在直接控股、管理关系的不同供应商，不得参加同一合同项下的政府采购活动；    </w:t>
      </w:r>
      <w:r>
        <w:rPr>
          <w:rFonts w:hint="eastAsia" w:ascii="宋体" w:hAnsi="宋体"/>
          <w:sz w:val="24"/>
          <w:szCs w:val="24"/>
          <w:highlight w:val="white"/>
        </w:rPr>
      </w:r>
      <w:r/>
    </w:p>
    <w:p>
      <w:pPr>
        <w:pStyle w:val="736"/>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⑵为采购项目提供整体设计、规范编制或者项目管理、监理、检测等服务的供应商，不得参加本项目的采购活动；    </w:t>
      </w:r>
      <w:r>
        <w:rPr>
          <w:rFonts w:hint="eastAsia" w:ascii="宋体" w:hAnsi="宋体"/>
          <w:sz w:val="24"/>
          <w:szCs w:val="24"/>
          <w:highlight w:val="white"/>
        </w:rPr>
      </w:r>
      <w:r/>
    </w:p>
    <w:p>
      <w:pPr>
        <w:pStyle w:val="736"/>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⑶供应商被“信用中国”网站（www.creditchina.gov.cn）、“中国政府采购网”(www.ccgp.gov.cn)列入失信被执行人、重大税收违法案件当事人名单、政府采购严重违法失信行为记录名单。</w:t>
      </w:r>
      <w:bookmarkEnd w:id="29"/>
      <w:r>
        <w:rPr>
          <w:rFonts w:hint="eastAsia" w:ascii="宋体" w:hAnsi="宋体"/>
          <w:sz w:val="24"/>
          <w:szCs w:val="24"/>
          <w:highlight w:val="white"/>
        </w:rPr>
      </w:r>
      <w:r/>
    </w:p>
    <w:p>
      <w:pPr>
        <w:pStyle w:val="930"/>
        <w:jc w:val="both"/>
        <w:rPr>
          <w:rFonts w:ascii="宋体" w:hAnsi="宋体" w:eastAsia="宋体"/>
          <w:b w:val="0"/>
          <w:szCs w:val="24"/>
        </w:rPr>
      </w:pPr>
      <w:r/>
      <w:bookmarkEnd w:id="30"/>
      <w:r/>
      <w:bookmarkEnd w:id="31"/>
      <w:r/>
      <w:bookmarkEnd w:id="32"/>
      <w:r/>
      <w:bookmarkStart w:id="34" w:name="_Toc235698470"/>
      <w:r>
        <w:rPr>
          <w:rFonts w:hint="eastAsia" w:ascii="宋体" w:hAnsi="宋体" w:eastAsia="宋体"/>
          <w:b w:val="0"/>
          <w:szCs w:val="24"/>
          <w:highlight w:val="white"/>
        </w:rPr>
        <w:t xml:space="preserve">三、获取磋商文件</w:t>
      </w:r>
      <w:bookmarkEnd w:id="34"/>
      <w:r>
        <w:rPr>
          <w:rFonts w:ascii="宋体" w:hAnsi="宋体" w:eastAsia="宋体"/>
          <w:b w:val="0"/>
          <w:szCs w:val="24"/>
        </w:rPr>
      </w:r>
      <w:r/>
    </w:p>
    <w:p>
      <w:pPr>
        <w:pStyle w:val="736"/>
        <w:ind w:firstLine="480"/>
        <w:spacing w:line="360" w:lineRule="auto"/>
        <w:rPr>
          <w:rFonts w:hint="eastAsia" w:ascii="宋体" w:hAnsi="宋体"/>
          <w:color w:val="000000"/>
          <w:sz w:val="24"/>
          <w:szCs w:val="28"/>
          <w:highlight w:val="white"/>
        </w:rPr>
      </w:pPr>
      <w:r/>
      <w:bookmarkStart w:id="35" w:name="_Hlk165989952"/>
      <w:r>
        <w:rPr>
          <w:rFonts w:hint="eastAsia" w:ascii="宋体" w:hAnsi="宋体"/>
          <w:color w:val="000000"/>
          <w:sz w:val="24"/>
          <w:szCs w:val="28"/>
          <w:highlight w:val="white"/>
        </w:rPr>
        <w:t xml:space="preserve">时间：自磋商文件公告发布之日起5个工作日</w:t>
      </w:r>
      <w:r>
        <w:rPr>
          <w:rFonts w:hint="eastAsia" w:ascii="宋体" w:hAnsi="宋体"/>
          <w:color w:val="000000"/>
          <w:sz w:val="24"/>
          <w:szCs w:val="28"/>
          <w:highlight w:val="white"/>
        </w:rPr>
      </w:r>
      <w:r/>
    </w:p>
    <w:p>
      <w:pPr>
        <w:pStyle w:val="736"/>
        <w:ind w:firstLine="480"/>
        <w:spacing w:line="360" w:lineRule="auto"/>
        <w:rPr>
          <w:rFonts w:ascii="宋体" w:hAnsi="宋体"/>
          <w:color w:val="000000"/>
          <w:sz w:val="24"/>
          <w:szCs w:val="28"/>
          <w:highlight w:val="white"/>
        </w:rPr>
      </w:pPr>
      <w:r>
        <w:rPr>
          <w:rFonts w:hint="eastAsia" w:ascii="宋体" w:hAnsi="宋体"/>
          <w:color w:val="000000"/>
          <w:sz w:val="24"/>
          <w:szCs w:val="28"/>
          <w:highlight w:val="white"/>
        </w:rPr>
        <w:t xml:space="preserve">地点：江苏政府采购网-苏采云电子交易平台</w:t>
      </w:r>
      <w:r>
        <w:rPr>
          <w:rFonts w:ascii="宋体" w:hAnsi="宋体"/>
          <w:color w:val="000000"/>
          <w:sz w:val="24"/>
          <w:szCs w:val="28"/>
          <w:highlight w:val="white"/>
        </w:rPr>
      </w:r>
      <w:r/>
    </w:p>
    <w:p>
      <w:pPr>
        <w:pStyle w:val="736"/>
        <w:ind w:firstLine="480"/>
        <w:spacing w:line="360" w:lineRule="auto"/>
        <w:rPr>
          <w:rFonts w:ascii="宋体" w:hAnsi="宋体"/>
          <w:color w:val="000000"/>
          <w:sz w:val="24"/>
          <w:szCs w:val="28"/>
          <w:highlight w:val="white"/>
        </w:rPr>
      </w:pPr>
      <w:r>
        <w:rPr>
          <w:rFonts w:hint="eastAsia" w:ascii="宋体" w:hAnsi="宋体"/>
          <w:color w:val="000000"/>
          <w:sz w:val="24"/>
          <w:szCs w:val="28"/>
          <w:highlight w:val="white"/>
        </w:rPr>
        <w:t xml:space="preserve">方式：在线获取</w:t>
      </w:r>
      <w:r>
        <w:rPr>
          <w:rFonts w:hint="eastAsia" w:ascii="宋体" w:hAnsi="宋体"/>
          <w:color w:val="000000"/>
          <w:sz w:val="24"/>
          <w:szCs w:val="28"/>
        </w:rPr>
        <w:t xml:space="preserve">（“苏采云”</w:t>
      </w:r>
      <w:r>
        <w:rPr>
          <w:rFonts w:hint="eastAsia" w:ascii="宋体" w:hAnsi="宋体"/>
          <w:sz w:val="24"/>
          <w:szCs w:val="24"/>
          <w:highlight w:val="white"/>
        </w:rPr>
        <w:t xml:space="preserve">系统用户注册--获取“CA数字证书”--CA绑定与登录--网上报名--下载招标文件，具体</w:t>
      </w:r>
      <w:r>
        <w:rPr>
          <w:rFonts w:hint="eastAsia" w:ascii="宋体" w:hAnsi="宋体"/>
          <w:color w:val="000000"/>
          <w:sz w:val="24"/>
          <w:szCs w:val="28"/>
        </w:rPr>
        <w:t xml:space="preserve">操作详见“苏采云”系统供应商操作指南http://www.ccgp-jiangsu.gov.cn/jiangsu/zlxz/ee/ee3a4bc5a3454aa2b0d9312230633ce9.html）</w:t>
      </w:r>
      <w:r>
        <w:rPr>
          <w:rFonts w:ascii="宋体" w:hAnsi="宋体"/>
          <w:color w:val="000000"/>
          <w:sz w:val="24"/>
          <w:szCs w:val="28"/>
          <w:highlight w:val="white"/>
        </w:rPr>
      </w:r>
      <w:r/>
    </w:p>
    <w:p>
      <w:pPr>
        <w:pStyle w:val="736"/>
        <w:ind w:firstLine="480"/>
        <w:jc w:val="left"/>
        <w:spacing w:line="360" w:lineRule="auto"/>
        <w:rPr>
          <w:rFonts w:ascii="宋体" w:hAnsi="宋体"/>
          <w:color w:val="000000"/>
          <w:sz w:val="24"/>
          <w:szCs w:val="28"/>
        </w:rPr>
      </w:pPr>
      <w:r>
        <w:rPr>
          <w:rFonts w:hint="eastAsia" w:ascii="宋体" w:hAnsi="宋体"/>
          <w:color w:val="000000"/>
          <w:sz w:val="24"/>
          <w:szCs w:val="28"/>
          <w:highlight w:val="white"/>
        </w:rPr>
        <w:t xml:space="preserve">售价：0.00元</w:t>
      </w:r>
      <w:r>
        <w:rPr>
          <w:rFonts w:ascii="宋体" w:hAnsi="宋体"/>
          <w:color w:val="000000"/>
          <w:sz w:val="24"/>
          <w:szCs w:val="28"/>
          <w:highlight w:val="white"/>
        </w:rPr>
        <w:t xml:space="preserve"> </w:t>
      </w:r>
      <w:r>
        <w:rPr>
          <w:rFonts w:ascii="宋体" w:hAnsi="宋体"/>
          <w:color w:val="000000"/>
          <w:sz w:val="24"/>
          <w:szCs w:val="28"/>
        </w:rPr>
      </w:r>
      <w:r/>
    </w:p>
    <w:p>
      <w:pPr>
        <w:pStyle w:val="930"/>
        <w:jc w:val="both"/>
        <w:rPr>
          <w:rFonts w:ascii="宋体" w:hAnsi="宋体" w:eastAsia="宋体"/>
          <w:b w:val="0"/>
          <w:szCs w:val="24"/>
        </w:rPr>
      </w:pPr>
      <w:r/>
      <w:bookmarkEnd w:id="35"/>
      <w:r/>
      <w:bookmarkStart w:id="36" w:name="_Toc235698471"/>
      <w:r/>
      <w:bookmarkStart w:id="37" w:name="_Hlk165990132"/>
      <w:r>
        <w:rPr>
          <w:rFonts w:hint="eastAsia" w:ascii="宋体" w:hAnsi="宋体" w:eastAsia="宋体"/>
          <w:b w:val="0"/>
          <w:szCs w:val="24"/>
          <w:highlight w:val="white"/>
        </w:rPr>
        <w:t xml:space="preserve">四、响应文件提交</w:t>
      </w:r>
      <w:bookmarkEnd w:id="36"/>
      <w:r>
        <w:rPr>
          <w:rFonts w:ascii="宋体" w:hAnsi="宋体" w:eastAsia="宋体"/>
          <w:b w:val="0"/>
          <w:szCs w:val="24"/>
        </w:rPr>
      </w:r>
      <w:r/>
    </w:p>
    <w:p>
      <w:pPr>
        <w:pStyle w:val="736"/>
        <w:ind w:firstLine="480"/>
        <w:spacing w:line="360" w:lineRule="auto"/>
        <w:rPr>
          <w:rFonts w:ascii="宋体" w:hAnsi="宋体"/>
          <w:color w:val="000000"/>
          <w:sz w:val="24"/>
          <w:highlight w:val="white"/>
        </w:rPr>
      </w:pPr>
      <w:r>
        <w:rPr>
          <w:rFonts w:hint="eastAsia" w:ascii="宋体" w:hAnsi="宋体"/>
          <w:color w:val="000000"/>
          <w:sz w:val="24"/>
          <w:highlight w:val="white"/>
        </w:rPr>
        <w:t xml:space="preserve">截止时间：</w:t>
      </w:r>
      <w:bookmarkStart w:id="38" w:name="EB428f87493181411b9a39d0ec7414e136"/>
      <w:r>
        <w:rPr>
          <w:rFonts w:hint="eastAsia" w:ascii="宋体" w:hAnsi="宋体"/>
          <w:sz w:val="24"/>
          <w:highlight w:val="white"/>
        </w:rPr>
        <w:t xml:space="preserve">2026-</w:t>
      </w:r>
      <w:r>
        <w:rPr>
          <w:rFonts w:hint="eastAsia" w:ascii="宋体" w:hAnsi="宋体"/>
          <w:sz w:val="24"/>
          <w:highlight w:val="white"/>
          <w:lang w:val="en-US" w:eastAsia="zh-CN"/>
        </w:rPr>
        <w:t xml:space="preserve">08</w:t>
      </w:r>
      <w:r>
        <w:rPr>
          <w:rFonts w:hint="eastAsia" w:ascii="宋体" w:hAnsi="宋体"/>
          <w:sz w:val="24"/>
          <w:highlight w:val="white"/>
        </w:rPr>
        <w:t xml:space="preserve">-</w:t>
      </w:r>
      <w:r>
        <w:rPr>
          <w:rFonts w:hint="eastAsia" w:ascii="宋体" w:hAnsi="宋体"/>
          <w:sz w:val="24"/>
          <w:highlight w:val="white"/>
          <w:lang w:val="en-US" w:eastAsia="zh-CN"/>
        </w:rPr>
        <w:t xml:space="preserve">25</w:t>
      </w:r>
      <w:r>
        <w:rPr>
          <w:rFonts w:hint="eastAsia" w:ascii="宋体" w:hAnsi="宋体"/>
          <w:sz w:val="24"/>
          <w:highlight w:val="white"/>
        </w:rPr>
        <w:t xml:space="preserve">  09:30</w:t>
      </w:r>
      <w:bookmarkEnd w:id="38"/>
      <w:r>
        <w:rPr>
          <w:rFonts w:ascii="宋体" w:hAnsi="宋体"/>
          <w:color w:val="000000"/>
          <w:sz w:val="24"/>
          <w:highlight w:val="white"/>
        </w:rPr>
      </w:r>
      <w:r/>
    </w:p>
    <w:p>
      <w:pPr>
        <w:pStyle w:val="736"/>
        <w:ind w:firstLine="480"/>
        <w:spacing w:line="360" w:lineRule="auto"/>
        <w:rPr>
          <w:rFonts w:ascii="宋体" w:hAnsi="宋体"/>
          <w:color w:val="000000"/>
          <w:sz w:val="24"/>
          <w:szCs w:val="28"/>
        </w:rPr>
      </w:pPr>
      <w:r>
        <w:rPr>
          <w:rFonts w:hint="eastAsia" w:ascii="宋体" w:hAnsi="宋体"/>
          <w:color w:val="000000"/>
          <w:sz w:val="24"/>
          <w:highlight w:val="white"/>
        </w:rPr>
        <w:t xml:space="preserve">地点：</w:t>
      </w:r>
      <w:r>
        <w:rPr>
          <w:rFonts w:hint="eastAsia" w:ascii="宋体" w:hAnsi="宋体"/>
          <w:color w:val="000000"/>
          <w:sz w:val="24"/>
          <w:szCs w:val="28"/>
          <w:highlight w:val="white"/>
        </w:rPr>
        <w:t xml:space="preserve">苏采云平台在线提交</w:t>
      </w:r>
      <w:r>
        <w:rPr>
          <w:rFonts w:ascii="宋体" w:hAnsi="宋体"/>
          <w:color w:val="000000"/>
          <w:sz w:val="24"/>
          <w:szCs w:val="28"/>
        </w:rPr>
      </w:r>
      <w:r/>
    </w:p>
    <w:p>
      <w:pPr>
        <w:pStyle w:val="930"/>
        <w:jc w:val="both"/>
        <w:rPr>
          <w:rFonts w:ascii="宋体" w:hAnsi="宋体" w:eastAsia="宋体"/>
          <w:b w:val="0"/>
          <w:szCs w:val="24"/>
        </w:rPr>
      </w:pPr>
      <w:r/>
      <w:bookmarkStart w:id="39" w:name="_Toc235698472"/>
      <w:r>
        <w:rPr>
          <w:rFonts w:hint="eastAsia" w:ascii="宋体" w:hAnsi="宋体" w:eastAsia="宋体"/>
          <w:b w:val="0"/>
          <w:szCs w:val="24"/>
          <w:highlight w:val="white"/>
        </w:rPr>
        <w:t xml:space="preserve">五、开启</w:t>
      </w:r>
      <w:bookmarkEnd w:id="39"/>
      <w:r>
        <w:rPr>
          <w:rFonts w:ascii="宋体" w:hAnsi="宋体" w:eastAsia="宋体"/>
          <w:b w:val="0"/>
          <w:szCs w:val="24"/>
        </w:rPr>
      </w:r>
      <w:r/>
    </w:p>
    <w:p>
      <w:pPr>
        <w:pStyle w:val="736"/>
        <w:ind w:firstLine="480"/>
        <w:spacing w:line="440" w:lineRule="exact"/>
        <w:rPr>
          <w:rFonts w:ascii="宋体" w:hAnsi="宋体"/>
          <w:bCs/>
          <w:sz w:val="24"/>
          <w:szCs w:val="24"/>
          <w:u w:val="single"/>
        </w:rPr>
      </w:pPr>
      <w:r>
        <w:rPr>
          <w:rFonts w:hint="eastAsia" w:ascii="宋体" w:hAnsi="宋体"/>
          <w:bCs/>
          <w:sz w:val="24"/>
          <w:szCs w:val="24"/>
          <w:highlight w:val="white"/>
        </w:rPr>
        <w:t xml:space="preserve">时间：</w:t>
      </w:r>
      <w:r>
        <w:rPr>
          <w:rFonts w:ascii="宋体" w:hAnsi="宋体"/>
          <w:sz w:val="24"/>
          <w:szCs w:val="24"/>
        </w:rPr>
        <w:t xml:space="preserve">202</w:t>
      </w:r>
      <w:r>
        <w:rPr>
          <w:rFonts w:hint="eastAsia" w:ascii="宋体" w:hAnsi="宋体"/>
          <w:sz w:val="24"/>
          <w:szCs w:val="24"/>
        </w:rPr>
        <w:t xml:space="preserve">6</w:t>
      </w:r>
      <w:r>
        <w:rPr>
          <w:rFonts w:ascii="宋体" w:hAnsi="宋体"/>
          <w:sz w:val="24"/>
          <w:szCs w:val="24"/>
        </w:rPr>
        <w:t xml:space="preserve">-</w:t>
      </w:r>
      <w:r>
        <w:rPr>
          <w:rFonts w:hint="eastAsia" w:ascii="宋体" w:hAnsi="宋体"/>
          <w:sz w:val="24"/>
          <w:szCs w:val="24"/>
          <w:lang w:val="en-US" w:eastAsia="zh-CN"/>
        </w:rPr>
        <w:t xml:space="preserve">08</w:t>
      </w:r>
      <w:r>
        <w:rPr>
          <w:rFonts w:ascii="宋体" w:hAnsi="宋体"/>
          <w:sz w:val="24"/>
          <w:szCs w:val="24"/>
        </w:rPr>
        <w:t xml:space="preserve">-</w:t>
      </w:r>
      <w:r>
        <w:rPr>
          <w:rFonts w:hint="eastAsia" w:ascii="宋体" w:hAnsi="宋体"/>
          <w:sz w:val="24"/>
          <w:szCs w:val="24"/>
          <w:lang w:val="en-US" w:eastAsia="zh-CN"/>
        </w:rPr>
        <w:t xml:space="preserve">25</w:t>
      </w:r>
      <w:r>
        <w:rPr>
          <w:rFonts w:ascii="宋体" w:hAnsi="宋体"/>
          <w:sz w:val="24"/>
          <w:szCs w:val="24"/>
        </w:rPr>
        <w:t xml:space="preserve">  09:30</w:t>
      </w:r>
      <w:r>
        <w:rPr>
          <w:rFonts w:ascii="宋体" w:hAnsi="宋体"/>
          <w:bCs/>
          <w:sz w:val="24"/>
          <w:szCs w:val="24"/>
          <w:u w:val="single"/>
        </w:rPr>
      </w:r>
      <w:r/>
    </w:p>
    <w:p>
      <w:pPr>
        <w:pStyle w:val="736"/>
        <w:ind w:firstLine="480"/>
        <w:spacing w:line="440" w:lineRule="exact"/>
        <w:rPr>
          <w:rFonts w:ascii="宋体" w:hAnsi="宋体" w:cs="宋体"/>
          <w:sz w:val="24"/>
          <w:szCs w:val="24"/>
        </w:rPr>
      </w:pPr>
      <w:r>
        <w:rPr>
          <w:rFonts w:hint="eastAsia" w:ascii="宋体" w:hAnsi="宋体"/>
          <w:bCs/>
          <w:sz w:val="24"/>
          <w:szCs w:val="24"/>
          <w:highlight w:val="white"/>
        </w:rPr>
        <w:t xml:space="preserve">地点</w:t>
      </w:r>
      <w:r>
        <w:rPr>
          <w:rFonts w:hint="eastAsia" w:ascii="宋体" w:hAnsi="宋体" w:cs="宋体"/>
          <w:sz w:val="24"/>
          <w:szCs w:val="24"/>
          <w:highlight w:val="white"/>
        </w:rPr>
        <w:t xml:space="preserve">：</w:t>
      </w:r>
      <w:r>
        <w:rPr>
          <w:rFonts w:hint="eastAsia" w:ascii="宋体" w:hAnsi="宋体" w:cs="宋体"/>
          <w:sz w:val="24"/>
          <w:szCs w:val="24"/>
        </w:rPr>
        <w:t xml:space="preserve">见证室</w:t>
      </w:r>
      <w:r>
        <w:rPr>
          <w:rFonts w:hint="eastAsia" w:ascii="宋体" w:hAnsi="宋体" w:cs="宋体"/>
          <w:sz w:val="24"/>
          <w:szCs w:val="24"/>
        </w:rPr>
        <w:t xml:space="preserve">二</w:t>
      </w:r>
      <w:r>
        <w:rPr>
          <w:rFonts w:hint="eastAsia" w:ascii="宋体" w:hAnsi="宋体" w:cs="宋体"/>
          <w:sz w:val="24"/>
          <w:szCs w:val="24"/>
        </w:rPr>
      </w:r>
      <w:r/>
    </w:p>
    <w:p>
      <w:pPr>
        <w:pStyle w:val="736"/>
        <w:rPr>
          <w:highlight w:val="magenta"/>
        </w:rPr>
      </w:pPr>
      <w:r/>
      <w:bookmarkEnd w:id="37"/>
      <w:r>
        <w:rPr>
          <w:highlight w:val="magenta"/>
        </w:rPr>
      </w:r>
      <w:r/>
    </w:p>
    <w:p>
      <w:pPr>
        <w:pStyle w:val="930"/>
        <w:jc w:val="both"/>
        <w:rPr>
          <w:rFonts w:ascii="宋体" w:hAnsi="宋体" w:eastAsia="宋体"/>
          <w:b w:val="0"/>
          <w:szCs w:val="24"/>
        </w:rPr>
      </w:pPr>
      <w:r/>
      <w:bookmarkStart w:id="40" w:name="_Toc235698473"/>
      <w:r>
        <w:rPr>
          <w:rFonts w:hint="eastAsia" w:ascii="宋体" w:hAnsi="宋体" w:eastAsia="宋体"/>
          <w:b w:val="0"/>
          <w:szCs w:val="24"/>
          <w:highlight w:val="white"/>
        </w:rPr>
        <w:t xml:space="preserve">六、公告期限</w:t>
      </w:r>
      <w:bookmarkEnd w:id="40"/>
      <w:r>
        <w:rPr>
          <w:rFonts w:ascii="宋体" w:hAnsi="宋体" w:eastAsia="宋体"/>
          <w:b w:val="0"/>
          <w:szCs w:val="24"/>
        </w:rPr>
      </w:r>
      <w:r/>
    </w:p>
    <w:p>
      <w:pPr>
        <w:pStyle w:val="736"/>
        <w:ind w:firstLine="480"/>
        <w:spacing w:line="440" w:lineRule="exact"/>
        <w:rPr>
          <w:rFonts w:ascii="宋体" w:hAnsi="宋体" w:cs="宋体"/>
          <w:sz w:val="24"/>
          <w:szCs w:val="24"/>
        </w:rPr>
      </w:pPr>
      <w:r>
        <w:rPr>
          <w:rFonts w:hint="eastAsia" w:ascii="宋体" w:hAnsi="宋体" w:cs="宋体"/>
          <w:sz w:val="24"/>
          <w:szCs w:val="24"/>
          <w:highlight w:val="white"/>
        </w:rPr>
        <w:t xml:space="preserve">自本公告发布之日起3个工作日。</w:t>
      </w:r>
      <w:r>
        <w:rPr>
          <w:rFonts w:ascii="宋体" w:hAnsi="宋体" w:cs="宋体"/>
          <w:sz w:val="24"/>
          <w:szCs w:val="24"/>
        </w:rPr>
      </w:r>
      <w:r/>
    </w:p>
    <w:p>
      <w:pPr>
        <w:pStyle w:val="930"/>
        <w:jc w:val="both"/>
        <w:rPr>
          <w:rFonts w:ascii="宋体" w:hAnsi="宋体" w:eastAsia="宋体"/>
          <w:b w:val="0"/>
          <w:szCs w:val="24"/>
        </w:rPr>
      </w:pPr>
      <w:r/>
      <w:bookmarkStart w:id="41" w:name="_Toc235698474"/>
      <w:r>
        <w:rPr>
          <w:rFonts w:hint="eastAsia" w:ascii="宋体" w:hAnsi="宋体" w:eastAsia="宋体"/>
          <w:b w:val="0"/>
          <w:szCs w:val="24"/>
          <w:highlight w:val="white"/>
        </w:rPr>
        <w:t xml:space="preserve">七、其他补充事宜</w:t>
      </w:r>
      <w:bookmarkEnd w:id="41"/>
      <w:r>
        <w:rPr>
          <w:rFonts w:ascii="宋体" w:hAnsi="宋体" w:eastAsia="宋体"/>
          <w:b w:val="0"/>
          <w:szCs w:val="24"/>
        </w:rPr>
      </w:r>
      <w:r/>
    </w:p>
    <w:p>
      <w:pPr>
        <w:pStyle w:val="736"/>
        <w:ind w:firstLine="480"/>
        <w:jc w:val="left"/>
        <w:spacing w:line="360" w:lineRule="auto"/>
        <w:rPr>
          <w:rFonts w:hint="eastAsia" w:ascii="宋体" w:hAnsi="宋体" w:cs="宋体"/>
          <w:sz w:val="24"/>
          <w:szCs w:val="24"/>
          <w:highlight w:val="white"/>
        </w:rPr>
      </w:pPr>
      <w:r/>
      <w:bookmarkStart w:id="42" w:name="EBf182a602519b427fa3d7a78ac8bffdda"/>
      <w:r/>
      <w:bookmarkStart w:id="43" w:name="_Hlk165990244"/>
      <w:r>
        <w:rPr>
          <w:rFonts w:hint="eastAsia" w:ascii="宋体" w:hAnsi="宋体" w:cs="宋体"/>
          <w:sz w:val="24"/>
          <w:szCs w:val="24"/>
          <w:lang w:bidi="zh-CN"/>
        </w:rPr>
        <w:t xml:space="preserve">1</w:t>
      </w:r>
      <w:r>
        <w:rPr>
          <w:rFonts w:ascii="宋体" w:hAnsi="宋体" w:cs="宋体"/>
          <w:sz w:val="24"/>
          <w:szCs w:val="24"/>
          <w:lang w:bidi="zh-CN"/>
        </w:rPr>
        <w:t xml:space="preserve">.</w:t>
      </w:r>
      <w:r>
        <w:rPr>
          <w:rFonts w:hint="eastAsia" w:ascii="宋体" w:hAnsi="宋体" w:cs="宋体"/>
          <w:sz w:val="24"/>
          <w:szCs w:val="24"/>
          <w:highlight w:val="white"/>
        </w:rPr>
        <w:t xml:space="preserve">本项目通过苏采云电子交易平台进行采购，供应商须根据“苏采云”系统供应商操作指南（地址</w:t>
      </w:r>
      <w:r>
        <w:rPr>
          <w:rFonts w:ascii="宋体" w:hAnsi="宋体" w:cs="宋体"/>
          <w:sz w:val="24"/>
          <w:szCs w:val="24"/>
        </w:rPr>
        <w:t xml:space="preserve">http://www.ccgp-jiangsu.gov.cn/jiangsu/zlxz/ee/ee3a4bc5a3454aa2b0d9312230633ce9.html</w:t>
      </w:r>
      <w:r>
        <w:rPr>
          <w:rFonts w:hint="eastAsia" w:ascii="宋体" w:hAnsi="宋体" w:cs="宋体"/>
          <w:sz w:val="24"/>
          <w:szCs w:val="24"/>
          <w:highlight w:val="white"/>
        </w:rPr>
        <w:t xml:space="preserve">）制作并提交磋商响应文件。截至首次响应文件提交截止时间，电子交易平台提交通道将关闭，供应商未完成电子磋商响应文件有效提交的，其磋商将被拒绝。本项目采用网上开标方式，请供应商事先做好电脑环境准备，自行选择互联网连接畅通的场地，在规定的开标时间登录“苏采云”系统开标大厅进行磋商文件解密。</w:t>
      </w:r>
      <w:r>
        <w:rPr>
          <w:rFonts w:hint="eastAsia" w:ascii="宋体" w:hAnsi="宋体" w:cs="宋体"/>
          <w:sz w:val="24"/>
          <w:szCs w:val="24"/>
        </w:rPr>
        <w:t xml:space="preserve">投标人在使用系统进行投标的过程中如遇到涉及平台使用的任何问题，致电技术支持热线咨询，联系方式：0519-86722803。</w:t>
      </w:r>
      <w:r>
        <w:rPr>
          <w:rFonts w:hint="eastAsia" w:ascii="宋体" w:hAnsi="宋体" w:cs="宋体"/>
          <w:sz w:val="24"/>
          <w:szCs w:val="24"/>
          <w:highlight w:val="white"/>
        </w:rPr>
      </w:r>
      <w:r/>
    </w:p>
    <w:p>
      <w:pPr>
        <w:pStyle w:val="736"/>
        <w:ind w:firstLine="480"/>
        <w:spacing w:line="360" w:lineRule="auto"/>
        <w:rPr>
          <w:rFonts w:ascii="宋体" w:hAnsi="宋体" w:cs="宋体"/>
          <w:sz w:val="24"/>
          <w:szCs w:val="24"/>
          <w:lang w:val="zh-CN" w:bidi="zh-CN"/>
        </w:rPr>
      </w:pPr>
      <w:r>
        <w:rPr>
          <w:rFonts w:ascii="宋体" w:hAnsi="宋体" w:cs="宋体"/>
          <w:sz w:val="24"/>
          <w:szCs w:val="24"/>
          <w:lang w:val="zh-CN" w:bidi="zh-CN"/>
        </w:rPr>
        <w:t xml:space="preserve">2</w:t>
      </w:r>
      <w:r>
        <w:rPr>
          <w:rFonts w:hint="eastAsia" w:ascii="宋体" w:hAnsi="宋体" w:cs="宋体"/>
          <w:sz w:val="24"/>
          <w:szCs w:val="24"/>
          <w:lang w:val="zh-CN" w:bidi="zh-CN"/>
        </w:rPr>
        <w:t xml:space="preserve">.本项目无需缴纳磋商保证金。</w:t>
      </w:r>
      <w:bookmarkEnd w:id="42"/>
      <w:r>
        <w:rPr>
          <w:rFonts w:ascii="宋体" w:hAnsi="宋体" w:cs="宋体"/>
          <w:sz w:val="24"/>
          <w:szCs w:val="24"/>
          <w:lang w:val="zh-CN" w:bidi="zh-CN"/>
        </w:rPr>
      </w:r>
      <w:r/>
    </w:p>
    <w:p>
      <w:pPr>
        <w:pStyle w:val="736"/>
        <w:ind w:firstLine="480"/>
        <w:spacing w:line="360" w:lineRule="auto"/>
        <w:rPr>
          <w:rFonts w:hint="eastAsia" w:ascii="宋体" w:hAnsi="宋体" w:cs="宋体"/>
          <w:sz w:val="24"/>
          <w:szCs w:val="24"/>
          <w:lang w:bidi="zh-CN"/>
        </w:rPr>
      </w:pPr>
      <w:r>
        <w:rPr>
          <w:rFonts w:ascii="宋体" w:hAnsi="宋体" w:cs="宋体"/>
          <w:sz w:val="24"/>
          <w:szCs w:val="24"/>
          <w:lang w:bidi="zh-CN"/>
        </w:rPr>
        <w:t xml:space="preserve">3</w:t>
      </w:r>
      <w:r>
        <w:rPr>
          <w:rFonts w:hint="eastAsia" w:ascii="宋体" w:hAnsi="宋体" w:cs="宋体"/>
          <w:sz w:val="24"/>
          <w:szCs w:val="24"/>
          <w:lang w:bidi="zh-CN"/>
        </w:rPr>
        <w:t xml:space="preserve">.采购人不统一组织现场查勘，供应商可自行联系采购人联系查勘。</w:t>
      </w:r>
      <w:r>
        <w:rPr>
          <w:rFonts w:hint="eastAsia" w:ascii="宋体" w:hAnsi="宋体" w:cs="宋体"/>
          <w:sz w:val="24"/>
          <w:szCs w:val="24"/>
          <w:lang w:bidi="zh-CN"/>
        </w:rPr>
      </w:r>
      <w:r/>
    </w:p>
    <w:p>
      <w:pPr>
        <w:pStyle w:val="736"/>
        <w:ind w:firstLine="480"/>
        <w:spacing w:line="360" w:lineRule="auto"/>
        <w:rPr>
          <w:rFonts w:ascii="宋体" w:hAnsi="宋体" w:cs="宋体"/>
          <w:sz w:val="24"/>
          <w:szCs w:val="24"/>
          <w:lang w:val="zh-CN" w:bidi="zh-CN"/>
        </w:rPr>
      </w:pPr>
      <w:r>
        <w:rPr>
          <w:rFonts w:ascii="宋体" w:hAnsi="宋体" w:cs="宋体"/>
          <w:sz w:val="24"/>
          <w:szCs w:val="24"/>
          <w:lang w:val="zh-CN" w:bidi="zh-CN"/>
        </w:rPr>
        <w:t xml:space="preserve">4</w:t>
      </w:r>
      <w:r>
        <w:rPr>
          <w:rFonts w:hint="eastAsia" w:ascii="宋体" w:hAnsi="宋体" w:cs="宋体"/>
          <w:sz w:val="24"/>
          <w:szCs w:val="24"/>
          <w:lang w:val="zh-CN" w:bidi="zh-CN"/>
        </w:rPr>
        <w:t xml:space="preserve">.在投标截止前，请关注江苏政府采购网站有无更正公告，澄清或者修改的内容为本磋商文件的组成部分。</w:t>
      </w:r>
      <w:r>
        <w:rPr>
          <w:rFonts w:ascii="宋体" w:hAnsi="宋体" w:cs="宋体"/>
          <w:sz w:val="24"/>
          <w:szCs w:val="24"/>
          <w:lang w:val="zh-CN" w:bidi="zh-CN"/>
        </w:rPr>
      </w:r>
      <w:r/>
    </w:p>
    <w:p>
      <w:pPr>
        <w:pStyle w:val="736"/>
        <w:ind w:firstLine="480"/>
        <w:spacing w:line="360" w:lineRule="auto"/>
        <w:rPr>
          <w:rFonts w:hint="eastAsia" w:ascii="宋体" w:hAnsi="宋体" w:cs="宋体"/>
          <w:sz w:val="24"/>
          <w:szCs w:val="24"/>
          <w:lang w:bidi="zh-CN"/>
        </w:rPr>
      </w:pPr>
      <w:r>
        <w:rPr>
          <w:rFonts w:ascii="宋体" w:hAnsi="宋体" w:cs="宋体"/>
          <w:sz w:val="24"/>
          <w:szCs w:val="24"/>
          <w:lang w:bidi="zh-CN"/>
        </w:rPr>
        <w:t xml:space="preserve">5.</w:t>
      </w:r>
      <w:r>
        <w:rPr>
          <w:rFonts w:hint="eastAsia" w:ascii="宋体" w:hAnsi="宋体" w:cs="宋体"/>
          <w:sz w:val="24"/>
          <w:szCs w:val="24"/>
          <w:lang w:bidi="zh-CN"/>
        </w:rPr>
        <w:t xml:space="preserve">供应商投标需提前办理投标需提前办理政府采购CA数字证书及电子签章，镇江地区意源（方正）办理方式：镇江市润州区冠城路8号工人大厦7楼公共资源交易中心大厅CA窗口。工作日办公时间：9:00-12:00、13:30-17:30。联系人：邵娟，联系电话：13655287962，办理指南地址：http://jsxcmm.com/help/gys.html。</w:t>
      </w:r>
      <w:r>
        <w:rPr>
          <w:rFonts w:hint="eastAsia" w:ascii="宋体" w:hAnsi="宋体" w:cs="宋体"/>
          <w:sz w:val="24"/>
          <w:szCs w:val="24"/>
          <w:lang w:bidi="zh-CN"/>
        </w:rPr>
      </w:r>
      <w:r/>
    </w:p>
    <w:p>
      <w:pPr>
        <w:pStyle w:val="736"/>
        <w:ind w:firstLine="480"/>
        <w:spacing w:line="360" w:lineRule="auto"/>
        <w:rPr>
          <w:rFonts w:hint="eastAsia" w:ascii="宋体" w:hAnsi="宋体"/>
          <w:sz w:val="24"/>
          <w:szCs w:val="24"/>
          <w:highlight w:val="white"/>
        </w:rPr>
      </w:pPr>
      <w:r>
        <w:rPr>
          <w:rFonts w:ascii="宋体" w:hAnsi="宋体"/>
          <w:sz w:val="24"/>
          <w:szCs w:val="24"/>
          <w:highlight w:val="white"/>
        </w:rPr>
        <w:t xml:space="preserve">6.</w:t>
      </w:r>
      <w:r>
        <w:rPr>
          <w:rFonts w:hint="eastAsia" w:ascii="宋体" w:hAnsi="宋体"/>
          <w:sz w:val="24"/>
          <w:szCs w:val="24"/>
          <w:highlight w:val="white"/>
        </w:rPr>
        <w:t xml:space="preserve">本项目采用远程不见面交易模式，通过不见面交易系统及相应的配套硬件设备（摄像头、话筒、麦克风等）完成远程解密、开标现场异议及回复、开标唱标等交互环节。</w:t>
      </w:r>
      <w:r>
        <w:rPr>
          <w:rFonts w:hint="eastAsia" w:ascii="宋体" w:hAnsi="宋体"/>
          <w:sz w:val="24"/>
          <w:szCs w:val="24"/>
          <w:highlight w:val="white"/>
        </w:rPr>
      </w:r>
      <w:r/>
    </w:p>
    <w:p>
      <w:pPr>
        <w:pStyle w:val="736"/>
        <w:ind w:firstLine="480"/>
        <w:spacing w:line="360" w:lineRule="auto"/>
        <w:rPr>
          <w:rFonts w:hint="eastAsia" w:ascii="宋体" w:hAnsi="宋体"/>
          <w:sz w:val="24"/>
          <w:szCs w:val="24"/>
          <w:highlight w:val="white"/>
        </w:rPr>
      </w:pPr>
      <w:r>
        <w:rPr>
          <w:rFonts w:ascii="宋体" w:hAnsi="宋体"/>
          <w:sz w:val="24"/>
          <w:szCs w:val="24"/>
          <w:highlight w:val="white"/>
        </w:rPr>
        <w:t xml:space="preserve">7.</w:t>
      </w:r>
      <w:r>
        <w:rPr>
          <w:rFonts w:hint="eastAsia" w:ascii="宋体" w:hAnsi="宋体"/>
          <w:sz w:val="24"/>
          <w:szCs w:val="24"/>
          <w:highlight w:val="white"/>
        </w:rPr>
        <w:t xml:space="preserve">不见面交易相关要求和说明如下：</w:t>
      </w:r>
      <w:r>
        <w:rPr>
          <w:rFonts w:hint="eastAsia" w:ascii="宋体" w:hAnsi="宋体"/>
          <w:sz w:val="24"/>
          <w:szCs w:val="24"/>
          <w:highlight w:val="white"/>
        </w:rPr>
      </w:r>
      <w:r/>
    </w:p>
    <w:p>
      <w:pPr>
        <w:pStyle w:val="736"/>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（1）不见面开标项目的时间均以国家授时中心发布的时间为准；</w:t>
      </w:r>
      <w:r>
        <w:rPr>
          <w:rFonts w:hint="eastAsia" w:ascii="宋体" w:hAnsi="宋体"/>
          <w:sz w:val="24"/>
          <w:szCs w:val="24"/>
          <w:highlight w:val="white"/>
        </w:rPr>
      </w:r>
      <w:r/>
    </w:p>
    <w:p>
      <w:pPr>
        <w:pStyle w:val="736"/>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（2）开标当日，投标人不必抵达开标现场，仅需在任意地点通过“苏采云”系统（网址：http://jszfcg.jsczt.cn/）进入“开标大厅”参与开标过程；</w:t>
      </w:r>
      <w:r>
        <w:rPr>
          <w:rFonts w:hint="eastAsia" w:ascii="宋体" w:hAnsi="宋体"/>
          <w:sz w:val="24"/>
          <w:szCs w:val="24"/>
          <w:highlight w:val="white"/>
        </w:rPr>
      </w:r>
      <w:r/>
    </w:p>
    <w:p>
      <w:pPr>
        <w:pStyle w:val="736"/>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rPr>
          <w:rFonts w:hint="eastAsia" w:ascii="宋体" w:hAnsi="宋体"/>
          <w:sz w:val="24"/>
          <w:szCs w:val="24"/>
          <w:highlight w:val="white"/>
        </w:rPr>
      </w:r>
      <w:r/>
    </w:p>
    <w:p>
      <w:pPr>
        <w:pStyle w:val="736"/>
        <w:ind w:firstLine="480"/>
        <w:spacing w:line="360" w:lineRule="auto"/>
        <w:rPr>
          <w:rFonts w:ascii="宋体" w:hAnsi="宋体"/>
          <w:sz w:val="24"/>
          <w:szCs w:val="24"/>
          <w:highlight w:val="white"/>
        </w:rPr>
      </w:pPr>
      <w:r>
        <w:rPr>
          <w:rFonts w:hint="eastAsia" w:ascii="宋体" w:hAnsi="宋体"/>
          <w:sz w:val="24"/>
          <w:szCs w:val="24"/>
          <w:highlight w:val="white"/>
        </w:rPr>
        <w:t xml:space="preserve">（4）响应文件递交截止时间后，采购代理机构将在系统内公布投标人名单然后通过开标会议区发出响应文件解密的指令，投标人在各自地点按规定时间自行实施远程解密，投标人</w:t>
      </w:r>
      <w:r>
        <w:rPr>
          <w:rFonts w:hint="eastAsia" w:ascii="宋体" w:hAnsi="宋体"/>
          <w:sz w:val="24"/>
          <w:szCs w:val="24"/>
          <w:highlight w:val="white"/>
        </w:rPr>
        <w:t xml:space="preserve">解密限定在投标截止时间后30分钟之间完成。因投标人网络与电源不稳定、未按操作手册要求配置软硬件、解密锁发生故障或用错、故意不在要求时限内完成解密等自身原因，导致响应文件在规定时间内未能解密、解密失败或解密超时，视为投标人撤销其响应文件；因网上平台发生故障，导致无法按时完成响应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rPr>
          <w:rFonts w:ascii="宋体" w:hAnsi="宋体"/>
          <w:sz w:val="24"/>
          <w:szCs w:val="24"/>
          <w:highlight w:val="white"/>
        </w:rPr>
      </w:r>
      <w:r/>
    </w:p>
    <w:p>
      <w:pPr>
        <w:pStyle w:val="736"/>
        <w:ind w:firstLine="480"/>
        <w:spacing w:line="360" w:lineRule="auto"/>
        <w:rPr>
          <w:rFonts w:ascii="宋体" w:hAnsi="宋体"/>
          <w:sz w:val="24"/>
          <w:szCs w:val="24"/>
          <w:highlight w:val="white"/>
        </w:rPr>
      </w:pPr>
      <w:r>
        <w:rPr>
          <w:rFonts w:hint="eastAsia" w:ascii="宋体" w:hAnsi="宋体"/>
          <w:sz w:val="24"/>
          <w:szCs w:val="24"/>
          <w:highlight w:val="white"/>
        </w:rPr>
        <w:t xml:space="preserve">（5）因投标人自身软硬件配备不齐全或发生故障等问题而导致在交互过程中出现不稳定或中断等情况的，由投标人自身承担一切后果。</w:t>
      </w:r>
      <w:r>
        <w:rPr>
          <w:rFonts w:ascii="宋体" w:hAnsi="宋体"/>
          <w:sz w:val="24"/>
          <w:szCs w:val="24"/>
          <w:highlight w:val="white"/>
        </w:rPr>
      </w:r>
      <w:r/>
    </w:p>
    <w:p>
      <w:pPr>
        <w:pStyle w:val="930"/>
        <w:jc w:val="both"/>
        <w:rPr>
          <w:rFonts w:ascii="宋体" w:hAnsi="宋体" w:eastAsia="宋体"/>
          <w:b w:val="0"/>
          <w:szCs w:val="24"/>
        </w:rPr>
      </w:pPr>
      <w:r/>
      <w:bookmarkEnd w:id="43"/>
      <w:r/>
      <w:bookmarkStart w:id="44" w:name="_Toc235698475"/>
      <w:r>
        <w:rPr>
          <w:rFonts w:hint="eastAsia" w:ascii="宋体" w:hAnsi="宋体" w:eastAsia="宋体"/>
          <w:b w:val="0"/>
          <w:szCs w:val="24"/>
          <w:highlight w:val="white"/>
        </w:rPr>
        <w:t xml:space="preserve">八、对本次磋商提出询问，请按以下方式联系。</w:t>
      </w:r>
      <w:bookmarkEnd w:id="44"/>
      <w:r>
        <w:rPr>
          <w:rFonts w:ascii="宋体" w:hAnsi="宋体" w:eastAsia="宋体"/>
          <w:b w:val="0"/>
          <w:szCs w:val="24"/>
        </w:rPr>
      </w:r>
      <w:r/>
    </w:p>
    <w:p>
      <w:pPr>
        <w:pStyle w:val="736"/>
        <w:ind w:firstLine="480"/>
        <w:spacing w:line="440" w:lineRule="exact"/>
        <w:widowControl/>
        <w:rPr>
          <w:rFonts w:ascii="宋体" w:hAnsi="宋体"/>
          <w:sz w:val="24"/>
          <w:szCs w:val="24"/>
        </w:rPr>
      </w:pPr>
      <w:r>
        <w:rPr>
          <w:rFonts w:hint="eastAsia" w:ascii="宋体" w:hAnsi="宋体" w:cs="宋体"/>
          <w:sz w:val="24"/>
          <w:szCs w:val="24"/>
          <w:highlight w:val="white"/>
        </w:rPr>
        <w:t xml:space="preserve">1.采购人信息</w:t>
      </w:r>
      <w:r>
        <w:rPr>
          <w:rFonts w:ascii="宋体" w:hAnsi="宋体"/>
          <w:sz w:val="24"/>
          <w:szCs w:val="24"/>
        </w:rPr>
      </w:r>
      <w:r/>
    </w:p>
    <w:p>
      <w:pPr>
        <w:pStyle w:val="736"/>
        <w:ind w:firstLine="480"/>
        <w:spacing w:line="440" w:lineRule="exact"/>
        <w:widowControl/>
        <w:rPr>
          <w:rFonts w:ascii="宋体" w:hAnsi="宋体"/>
          <w:sz w:val="24"/>
          <w:szCs w:val="24"/>
        </w:rPr>
      </w:pPr>
      <w:r>
        <w:rPr>
          <w:rFonts w:hint="eastAsia" w:ascii="宋体" w:hAnsi="宋体"/>
          <w:sz w:val="24"/>
          <w:szCs w:val="24"/>
          <w:highlight w:val="white"/>
        </w:rPr>
        <w:t xml:space="preserve">名 称：</w:t>
      </w:r>
      <w:bookmarkStart w:id="45" w:name="OLE_LINK46"/>
      <w:r/>
      <w:bookmarkStart w:id="46" w:name="OLE_LINK82"/>
      <w:r/>
      <w:bookmarkStart w:id="47" w:name="OLE_LINK81"/>
      <w:r>
        <w:rPr>
          <w:rFonts w:hint="eastAsia" w:ascii="宋体" w:hAnsi="宋体"/>
          <w:sz w:val="24"/>
          <w:szCs w:val="24"/>
        </w:rPr>
        <w:t xml:space="preserve">丹阳市正则高级中学</w:t>
      </w:r>
      <w:bookmarkEnd w:id="45"/>
      <w:r/>
      <w:bookmarkEnd w:id="46"/>
      <w:r/>
      <w:bookmarkEnd w:id="47"/>
      <w:r>
        <w:rPr>
          <w:rFonts w:ascii="宋体" w:hAnsi="宋体"/>
          <w:sz w:val="24"/>
          <w:szCs w:val="24"/>
        </w:rPr>
      </w:r>
      <w:r/>
    </w:p>
    <w:p>
      <w:pPr>
        <w:pStyle w:val="736"/>
        <w:ind w:firstLine="480"/>
        <w:spacing w:line="440" w:lineRule="exact"/>
        <w:widowControl/>
        <w:rPr>
          <w:rFonts w:ascii="宋体" w:hAnsi="宋体"/>
          <w:sz w:val="24"/>
          <w:szCs w:val="24"/>
        </w:rPr>
      </w:pPr>
      <w:r>
        <w:rPr>
          <w:rFonts w:hint="eastAsia" w:ascii="宋体" w:hAnsi="宋体"/>
          <w:sz w:val="24"/>
          <w:szCs w:val="24"/>
          <w:highlight w:val="white"/>
        </w:rPr>
        <w:t xml:space="preserve">地 址：</w:t>
      </w:r>
      <w:r>
        <w:rPr>
          <w:rFonts w:hint="eastAsia" w:ascii="宋体" w:hAnsi="宋体"/>
          <w:sz w:val="24"/>
          <w:szCs w:val="24"/>
        </w:rPr>
        <w:t xml:space="preserve">丹阳市西门外镇丹路1号</w:t>
      </w:r>
      <w:r>
        <w:rPr>
          <w:rFonts w:ascii="宋体" w:hAnsi="宋体"/>
          <w:sz w:val="24"/>
          <w:szCs w:val="24"/>
        </w:rPr>
      </w:r>
      <w:r/>
    </w:p>
    <w:p>
      <w:pPr>
        <w:pStyle w:val="736"/>
        <w:ind w:firstLine="480"/>
        <w:spacing w:line="440" w:lineRule="exact"/>
        <w:widowControl/>
        <w:rPr>
          <w:rFonts w:ascii="宋体" w:hAnsi="宋体"/>
          <w:sz w:val="24"/>
          <w:szCs w:val="24"/>
        </w:rPr>
      </w:pPr>
      <w:r>
        <w:rPr>
          <w:rFonts w:hint="eastAsia" w:ascii="宋体" w:hAnsi="宋体"/>
          <w:sz w:val="24"/>
          <w:szCs w:val="24"/>
          <w:highlight w:val="white"/>
        </w:rPr>
        <w:t xml:space="preserve">联系方式：</w:t>
      </w:r>
      <w:bookmarkStart w:id="48" w:name="OLE_LINK15"/>
      <w:r>
        <w:rPr>
          <w:rFonts w:ascii="宋体" w:hAnsi="宋体"/>
          <w:sz w:val="24"/>
          <w:szCs w:val="24"/>
        </w:rPr>
        <w:t xml:space="preserve">0511-86906880</w:t>
      </w:r>
      <w:bookmarkEnd w:id="48"/>
      <w:r>
        <w:rPr>
          <w:rFonts w:ascii="宋体" w:hAnsi="宋体"/>
          <w:sz w:val="24"/>
          <w:szCs w:val="24"/>
        </w:rPr>
      </w:r>
      <w:r/>
    </w:p>
    <w:p>
      <w:pPr>
        <w:pStyle w:val="736"/>
        <w:ind w:firstLine="480"/>
        <w:spacing w:line="440" w:lineRule="exact"/>
        <w:widowControl/>
        <w:rPr>
          <w:rFonts w:ascii="宋体" w:hAnsi="宋体"/>
          <w:sz w:val="24"/>
          <w:szCs w:val="24"/>
        </w:rPr>
      </w:pPr>
      <w:r>
        <w:rPr>
          <w:rFonts w:hint="eastAsia" w:ascii="宋体" w:hAnsi="宋体" w:cs="宋体"/>
          <w:sz w:val="24"/>
          <w:szCs w:val="24"/>
          <w:highlight w:val="white"/>
        </w:rPr>
        <w:t xml:space="preserve">2.采购代理机构信息</w:t>
      </w:r>
      <w:r>
        <w:rPr>
          <w:rFonts w:ascii="宋体" w:hAnsi="宋体"/>
          <w:sz w:val="24"/>
          <w:szCs w:val="24"/>
        </w:rPr>
      </w:r>
      <w:r/>
    </w:p>
    <w:p>
      <w:pPr>
        <w:pStyle w:val="736"/>
        <w:ind w:firstLine="480"/>
        <w:spacing w:line="440" w:lineRule="exact"/>
        <w:widowControl/>
        <w:rPr>
          <w:rFonts w:ascii="宋体" w:hAnsi="宋体"/>
          <w:sz w:val="24"/>
          <w:szCs w:val="24"/>
        </w:rPr>
      </w:pPr>
      <w:r>
        <w:rPr>
          <w:rFonts w:hint="eastAsia" w:ascii="宋体" w:hAnsi="宋体"/>
          <w:sz w:val="24"/>
          <w:szCs w:val="24"/>
          <w:highlight w:val="white"/>
        </w:rPr>
        <w:t xml:space="preserve">名 称：</w:t>
      </w:r>
      <w:r>
        <w:rPr>
          <w:rFonts w:hint="eastAsia" w:ascii="宋体" w:hAnsi="宋体"/>
          <w:sz w:val="24"/>
          <w:szCs w:val="24"/>
        </w:rPr>
        <w:t xml:space="preserve">江苏富华工程造价咨询有限公司</w:t>
      </w:r>
      <w:r>
        <w:rPr>
          <w:rFonts w:ascii="宋体" w:hAnsi="宋体"/>
          <w:sz w:val="24"/>
          <w:szCs w:val="24"/>
        </w:rPr>
      </w:r>
      <w:r/>
    </w:p>
    <w:p>
      <w:pPr>
        <w:pStyle w:val="736"/>
        <w:ind w:firstLine="480"/>
        <w:spacing w:line="440" w:lineRule="exact"/>
        <w:widowControl/>
        <w:rPr>
          <w:rFonts w:ascii="宋体" w:hAnsi="宋体"/>
          <w:sz w:val="24"/>
          <w:szCs w:val="24"/>
        </w:rPr>
      </w:pPr>
      <w:r>
        <w:rPr>
          <w:rFonts w:hint="eastAsia" w:ascii="宋体" w:hAnsi="宋体"/>
          <w:sz w:val="24"/>
          <w:szCs w:val="24"/>
          <w:highlight w:val="white"/>
        </w:rPr>
        <w:t xml:space="preserve">地 址：</w:t>
      </w:r>
      <w:bookmarkStart w:id="49" w:name="OLE_LINK16"/>
      <w:r/>
      <w:bookmarkStart w:id="50" w:name="_Hlk165990384"/>
      <w:r>
        <w:rPr>
          <w:rFonts w:hint="eastAsia" w:ascii="宋体" w:hAnsi="宋体"/>
          <w:sz w:val="24"/>
          <w:szCs w:val="24"/>
        </w:rPr>
        <w:t xml:space="preserve">丹阳市开发区凤凰南路御珑湾办公楼六楼</w:t>
      </w:r>
      <w:bookmarkEnd w:id="49"/>
      <w:r/>
      <w:bookmarkEnd w:id="50"/>
      <w:r>
        <w:rPr>
          <w:rFonts w:ascii="宋体" w:hAnsi="宋体"/>
          <w:sz w:val="24"/>
          <w:szCs w:val="24"/>
        </w:rPr>
      </w:r>
      <w:r/>
    </w:p>
    <w:p>
      <w:pPr>
        <w:pStyle w:val="736"/>
        <w:ind w:firstLine="480"/>
        <w:spacing w:line="440" w:lineRule="exact"/>
        <w:widowControl/>
        <w:rPr>
          <w:rFonts w:ascii="宋体" w:hAnsi="宋体"/>
          <w:sz w:val="24"/>
          <w:szCs w:val="24"/>
        </w:rPr>
      </w:pPr>
      <w:r>
        <w:rPr>
          <w:rFonts w:hint="eastAsia" w:ascii="宋体" w:hAnsi="宋体"/>
          <w:sz w:val="24"/>
          <w:szCs w:val="24"/>
          <w:highlight w:val="white"/>
        </w:rPr>
        <w:t xml:space="preserve">联系方式：</w:t>
      </w:r>
      <w:bookmarkStart w:id="51" w:name="_Hlk165990391"/>
      <w:r>
        <w:rPr>
          <w:rFonts w:ascii="宋体" w:hAnsi="宋体"/>
          <w:sz w:val="24"/>
          <w:szCs w:val="24"/>
        </w:rPr>
        <w:t xml:space="preserve">0511-86921820</w:t>
      </w:r>
      <w:bookmarkEnd w:id="51"/>
      <w:r>
        <w:rPr>
          <w:rFonts w:ascii="宋体" w:hAnsi="宋体"/>
          <w:sz w:val="24"/>
          <w:szCs w:val="24"/>
        </w:rPr>
      </w:r>
      <w:r/>
    </w:p>
    <w:p>
      <w:pPr>
        <w:pStyle w:val="736"/>
        <w:ind w:firstLine="480"/>
        <w:spacing w:line="440" w:lineRule="exact"/>
        <w:widowControl/>
        <w:rPr>
          <w:rFonts w:ascii="宋体" w:hAnsi="宋体"/>
          <w:sz w:val="24"/>
          <w:szCs w:val="24"/>
        </w:rPr>
      </w:pPr>
      <w:r>
        <w:rPr>
          <w:rFonts w:hint="eastAsia" w:ascii="宋体" w:hAnsi="宋体" w:cs="宋体"/>
          <w:sz w:val="24"/>
          <w:szCs w:val="24"/>
          <w:highlight w:val="white"/>
        </w:rPr>
        <w:t xml:space="preserve">3.项目联系方式</w:t>
      </w:r>
      <w:r>
        <w:rPr>
          <w:rFonts w:ascii="宋体" w:hAnsi="宋体"/>
          <w:sz w:val="24"/>
          <w:szCs w:val="24"/>
        </w:rPr>
      </w:r>
      <w:r/>
    </w:p>
    <w:p>
      <w:pPr>
        <w:pStyle w:val="736"/>
        <w:ind w:firstLine="480"/>
        <w:spacing w:line="440" w:lineRule="exact"/>
        <w:widowControl/>
        <w:rPr>
          <w:rFonts w:ascii="宋体" w:hAnsi="宋体"/>
          <w:sz w:val="24"/>
          <w:szCs w:val="24"/>
        </w:rPr>
      </w:pPr>
      <w:r>
        <w:rPr>
          <w:rFonts w:hint="eastAsia" w:ascii="宋体" w:hAnsi="宋体"/>
          <w:sz w:val="24"/>
          <w:szCs w:val="24"/>
          <w:highlight w:val="white"/>
        </w:rPr>
        <w:t xml:space="preserve">项目联系人：</w:t>
      </w:r>
      <w:r>
        <w:rPr>
          <w:rFonts w:hint="eastAsia" w:ascii="宋体" w:hAnsi="宋体"/>
          <w:sz w:val="24"/>
          <w:szCs w:val="24"/>
        </w:rPr>
        <w:t xml:space="preserve">周丽娜</w:t>
      </w:r>
      <w:r>
        <w:rPr>
          <w:rFonts w:ascii="宋体" w:hAnsi="宋体"/>
          <w:sz w:val="24"/>
          <w:szCs w:val="24"/>
        </w:rPr>
      </w:r>
      <w:r/>
    </w:p>
    <w:p>
      <w:pPr>
        <w:pStyle w:val="736"/>
        <w:ind w:firstLine="480"/>
        <w:spacing w:line="440" w:lineRule="exact"/>
        <w:widowControl/>
        <w:rPr>
          <w:rFonts w:hint="eastAsia" w:ascii="宋体" w:hAnsi="宋体" w:cs="宋体"/>
          <w:sz w:val="24"/>
          <w:szCs w:val="24"/>
        </w:rPr>
      </w:pPr>
      <w:r>
        <w:rPr>
          <w:rFonts w:hint="eastAsia" w:ascii="宋体" w:hAnsi="宋体"/>
          <w:sz w:val="24"/>
          <w:szCs w:val="24"/>
          <w:highlight w:val="white"/>
        </w:rPr>
        <w:t xml:space="preserve">电话：</w:t>
      </w:r>
      <w:r>
        <w:rPr>
          <w:rFonts w:ascii="宋体" w:hAnsi="宋体"/>
          <w:sz w:val="24"/>
          <w:szCs w:val="24"/>
        </w:rPr>
        <w:t xml:space="preserve">0511-86921820</w:t>
      </w:r>
      <w:r>
        <w:rPr>
          <w:rFonts w:hint="eastAsia" w:ascii="宋体" w:hAnsi="宋体" w:cs="宋体"/>
          <w:sz w:val="24"/>
          <w:szCs w:val="24"/>
        </w:rPr>
      </w:r>
      <w:r/>
    </w:p>
    <w:p>
      <w:pPr>
        <w:pStyle w:val="736"/>
      </w:pPr>
      <w:r/>
      <w:bookmarkStart w:id="52" w:name="EB4b049e894df84c3ba38e51f4e9913b18"/>
      <w:r>
        <w:rPr>
          <w:rFonts w:hint="eastAsia"/>
          <w:color w:val="000080"/>
          <w:sz w:val="20"/>
          <w:highlight w:val="white"/>
        </w:rPr>
        <w:t xml:space="preserve"> </w:t>
      </w:r>
      <w:bookmarkEnd w:id="52"/>
      <w:r/>
      <w:r/>
    </w:p>
    <w:p>
      <w:pPr>
        <w:pStyle w:val="736"/>
        <w:rPr>
          <w:highlight w:val="cyan"/>
        </w:rPr>
      </w:pPr>
      <w:r>
        <w:rPr>
          <w:highlight w:val="cyan"/>
        </w:rPr>
      </w:r>
      <w:r/>
    </w:p>
    <w:p>
      <w:pPr>
        <w:pStyle w:val="736"/>
        <w:ind w:firstLine="480"/>
        <w:jc w:val="center"/>
        <w:spacing w:line="440" w:lineRule="exact"/>
        <w:widowControl/>
        <w:rPr>
          <w:rFonts w:hint="eastAsia" w:ascii="宋体" w:hAnsi="宋体"/>
          <w:sz w:val="24"/>
          <w:szCs w:val="24"/>
          <w:highlight w:val="white"/>
        </w:rPr>
      </w:pPr>
      <w:r>
        <w:rPr>
          <w:rFonts w:hint="eastAsia" w:ascii="宋体" w:hAnsi="宋体"/>
          <w:sz w:val="24"/>
          <w:szCs w:val="24"/>
        </w:rPr>
        <w:t xml:space="preserve">                                                        </w:t>
      </w:r>
      <w:r>
        <w:rPr>
          <w:rFonts w:hint="eastAsia" w:ascii="宋体" w:hAnsi="宋体"/>
          <w:sz w:val="24"/>
          <w:szCs w:val="24"/>
          <w:highlight w:val="white"/>
        </w:rPr>
        <w:t xml:space="preserve">2026年</w:t>
      </w:r>
      <w:r>
        <w:rPr>
          <w:rFonts w:hint="eastAsia" w:ascii="宋体" w:hAnsi="宋体"/>
          <w:sz w:val="24"/>
          <w:szCs w:val="24"/>
          <w:highlight w:val="white"/>
          <w:lang w:val="en-US" w:eastAsia="zh-CN"/>
        </w:rPr>
        <w:t xml:space="preserve">08</w:t>
      </w:r>
      <w:r>
        <w:rPr>
          <w:rFonts w:hint="eastAsia" w:ascii="宋体" w:hAnsi="宋体"/>
          <w:sz w:val="24"/>
          <w:szCs w:val="24"/>
          <w:highlight w:val="white"/>
        </w:rPr>
        <w:t xml:space="preserve">月</w:t>
      </w:r>
      <w:r>
        <w:rPr>
          <w:rFonts w:hint="eastAsia" w:ascii="宋体" w:hAnsi="宋体"/>
          <w:sz w:val="24"/>
          <w:szCs w:val="24"/>
          <w:highlight w:val="white"/>
          <w:lang w:val="en-US" w:eastAsia="zh-CN"/>
        </w:rPr>
        <w:t xml:space="preserve">12</w:t>
      </w:r>
      <w:r>
        <w:rPr>
          <w:rFonts w:hint="eastAsia" w:ascii="宋体" w:hAnsi="宋体"/>
          <w:sz w:val="24"/>
          <w:szCs w:val="24"/>
          <w:highlight w:val="white"/>
        </w:rPr>
        <w:t xml:space="preserve">日</w:t>
      </w:r>
      <w:r>
        <w:rPr>
          <w:rFonts w:hint="eastAsia" w:ascii="宋体" w:hAnsi="宋体"/>
          <w:sz w:val="24"/>
          <w:szCs w:val="24"/>
          <w:highlight w:val="white"/>
        </w:rPr>
      </w:r>
      <w:r/>
    </w:p>
    <w:p>
      <w:pPr>
        <w:pStyle w:val="736"/>
        <w:ind w:right="360"/>
        <w:jc w:val="right"/>
        <w:widowControl/>
        <w:rPr>
          <w:rFonts w:ascii="宋体" w:hAnsi="宋体"/>
          <w:sz w:val="24"/>
        </w:rPr>
      </w:pPr>
      <w:r>
        <w:rPr>
          <w:rFonts w:ascii="宋体" w:hAnsi="宋体"/>
          <w:sz w:val="24"/>
          <w:highlight w:val="white"/>
        </w:rPr>
        <w:br w:type="page" w:clear="all"/>
      </w:r>
      <w:r>
        <w:rPr>
          <w:rFonts w:ascii="宋体" w:hAnsi="宋体"/>
          <w:sz w:val="24"/>
        </w:rPr>
      </w:r>
      <w:r/>
    </w:p>
    <w:p>
      <w:pPr>
        <w:pStyle w:val="928"/>
        <w:jc w:val="center"/>
        <w:rPr>
          <w:rFonts w:hint="eastAsia" w:ascii="宋体" w:hAnsi="宋体"/>
          <w:sz w:val="36"/>
        </w:rPr>
      </w:pPr>
      <w:r/>
      <w:bookmarkStart w:id="53" w:name="_Toc235698476"/>
      <w:r>
        <w:rPr>
          <w:rFonts w:hint="eastAsia" w:ascii="宋体" w:hAnsi="宋体"/>
          <w:sz w:val="36"/>
          <w:highlight w:val="white"/>
        </w:rPr>
        <w:t xml:space="preserve">第二部分  供应商须知</w:t>
      </w:r>
      <w:bookmarkEnd w:id="53"/>
      <w:r>
        <w:rPr>
          <w:rFonts w:hint="eastAsia" w:ascii="宋体" w:hAnsi="宋体"/>
          <w:sz w:val="36"/>
        </w:rPr>
      </w:r>
      <w:r/>
    </w:p>
    <w:p>
      <w:pPr>
        <w:pStyle w:val="736"/>
        <w:rPr>
          <w:highlight w:val="yellow"/>
        </w:rPr>
      </w:pPr>
      <w:r/>
      <w:bookmarkStart w:id="54" w:name="EB1faedd42f4894342b5723f72cc62fd9f"/>
      <w:r>
        <w:rPr>
          <w:rFonts w:hint="eastAsia"/>
          <w:color w:val="000080"/>
          <w:sz w:val="20"/>
          <w:highlight w:val="white"/>
        </w:rPr>
        <w:t xml:space="preserve"> </w:t>
      </w:r>
      <w:bookmarkEnd w:id="54"/>
      <w:r/>
      <w:bookmarkStart w:id="55" w:name="EBee27c7a267e2467491d41d87caec7bf9"/>
      <w:r>
        <w:rPr>
          <w:rFonts w:hint="eastAsia"/>
          <w:color w:val="000080"/>
          <w:sz w:val="20"/>
          <w:highlight w:val="white"/>
        </w:rPr>
        <w:t xml:space="preserve"> </w:t>
      </w:r>
      <w:bookmarkEnd w:id="55"/>
      <w:r>
        <w:rPr>
          <w:highlight w:val="yellow"/>
        </w:rPr>
      </w:r>
      <w:r/>
    </w:p>
    <w:p>
      <w:pPr>
        <w:pStyle w:val="930"/>
        <w:rPr>
          <w:rFonts w:ascii="宋体" w:hAnsi="宋体" w:eastAsia="宋体"/>
          <w:sz w:val="32"/>
        </w:rPr>
      </w:pPr>
      <w:r/>
      <w:bookmarkStart w:id="56" w:name="_Toc235698477"/>
      <w:r>
        <w:rPr>
          <w:rFonts w:hint="eastAsia" w:ascii="宋体" w:hAnsi="宋体" w:eastAsia="宋体"/>
          <w:sz w:val="32"/>
          <w:highlight w:val="white"/>
        </w:rPr>
        <w:t xml:space="preserve">一、总  则</w:t>
      </w:r>
      <w:bookmarkEnd w:id="56"/>
      <w:r>
        <w:rPr>
          <w:rFonts w:ascii="宋体" w:hAnsi="宋体" w:eastAsia="宋体"/>
          <w:sz w:val="32"/>
        </w:rPr>
      </w:r>
      <w:r/>
    </w:p>
    <w:p>
      <w:pPr>
        <w:pStyle w:val="932"/>
        <w:ind w:firstLine="446"/>
        <w:keepLines w:val="0"/>
        <w:keepNext w:val="0"/>
        <w:spacing w:before="0" w:after="0" w:line="360" w:lineRule="auto"/>
        <w:rPr>
          <w:rFonts w:ascii="宋体" w:hAnsi="宋体"/>
          <w:sz w:val="30"/>
        </w:rPr>
      </w:pPr>
      <w:r/>
      <w:bookmarkStart w:id="57" w:name="_Toc235698478"/>
      <w:r>
        <w:rPr>
          <w:rFonts w:hint="eastAsia" w:ascii="宋体" w:hAnsi="宋体"/>
          <w:sz w:val="30"/>
          <w:highlight w:val="white"/>
        </w:rPr>
        <w:t xml:space="preserve">1．适用范围</w:t>
      </w:r>
      <w:bookmarkEnd w:id="57"/>
      <w:r>
        <w:rPr>
          <w:rFonts w:ascii="宋体" w:hAnsi="宋体"/>
          <w:sz w:val="30"/>
        </w:rPr>
      </w:r>
      <w:r/>
    </w:p>
    <w:p>
      <w:pPr>
        <w:pStyle w:val="736"/>
        <w:ind w:firstLine="480"/>
        <w:spacing w:line="360" w:lineRule="auto"/>
        <w:rPr>
          <w:rFonts w:ascii="宋体" w:hAnsi="宋体"/>
          <w:sz w:val="24"/>
        </w:rPr>
      </w:pPr>
      <w:r>
        <w:rPr>
          <w:rFonts w:hint="eastAsia" w:ascii="宋体" w:hAnsi="宋体"/>
          <w:sz w:val="24"/>
          <w:highlight w:val="white"/>
        </w:rPr>
        <w:t xml:space="preserve">1.1 本磋商文件仅适用于</w:t>
      </w:r>
      <w:bookmarkStart w:id="58" w:name="OLE_LINK70"/>
      <w:r/>
      <w:bookmarkStart w:id="59" w:name="OLE_LINK69"/>
      <w:r>
        <w:rPr>
          <w:rFonts w:hint="eastAsia" w:ascii="宋体" w:hAnsi="宋体"/>
          <w:sz w:val="24"/>
        </w:rPr>
        <w:t xml:space="preserve">丹阳市正则高级中学</w:t>
      </w:r>
      <w:bookmarkEnd w:id="58"/>
      <w:r/>
      <w:bookmarkEnd w:id="59"/>
      <w:r>
        <w:rPr>
          <w:rFonts w:hint="eastAsia" w:ascii="宋体" w:hAnsi="宋体"/>
          <w:sz w:val="24"/>
        </w:rPr>
        <w:t xml:space="preserve">校舍改造项目。</w:t>
      </w:r>
      <w:r>
        <w:rPr>
          <w:rFonts w:ascii="宋体" w:hAnsi="宋体"/>
          <w:sz w:val="24"/>
        </w:rPr>
      </w:r>
      <w:r/>
    </w:p>
    <w:p>
      <w:pPr>
        <w:pStyle w:val="736"/>
        <w:ind w:firstLine="600"/>
        <w:spacing w:line="360" w:lineRule="auto"/>
        <w:rPr>
          <w:rFonts w:ascii="宋体" w:hAnsi="宋体"/>
          <w:sz w:val="30"/>
        </w:rPr>
      </w:pPr>
      <w:r>
        <w:rPr>
          <w:rFonts w:hint="eastAsia" w:ascii="宋体" w:hAnsi="宋体"/>
          <w:sz w:val="30"/>
          <w:highlight w:val="white"/>
        </w:rPr>
        <w:t xml:space="preserve">2．定义</w:t>
      </w:r>
      <w:r>
        <w:rPr>
          <w:rFonts w:ascii="宋体" w:hAnsi="宋体"/>
          <w:sz w:val="30"/>
        </w:rPr>
      </w:r>
      <w:r/>
    </w:p>
    <w:p>
      <w:pPr>
        <w:pStyle w:val="736"/>
        <w:ind w:firstLine="480"/>
        <w:spacing w:line="360" w:lineRule="auto"/>
        <w:rPr>
          <w:rFonts w:ascii="宋体" w:hAnsi="宋体"/>
          <w:sz w:val="24"/>
        </w:rPr>
      </w:pPr>
      <w:r>
        <w:rPr>
          <w:rFonts w:hint="eastAsia" w:ascii="宋体" w:hAnsi="宋体"/>
          <w:sz w:val="24"/>
          <w:highlight w:val="white"/>
        </w:rPr>
        <w:t xml:space="preserve">磋商文件中下列术语应解释为：</w:t>
      </w:r>
      <w:r>
        <w:rPr>
          <w:rFonts w:ascii="宋体" w:hAnsi="宋体"/>
          <w:sz w:val="24"/>
        </w:rPr>
      </w:r>
      <w:r/>
    </w:p>
    <w:p>
      <w:pPr>
        <w:pStyle w:val="736"/>
        <w:ind w:firstLine="480"/>
        <w:spacing w:line="360" w:lineRule="auto"/>
        <w:rPr>
          <w:rFonts w:ascii="宋体" w:hAnsi="宋体"/>
          <w:sz w:val="24"/>
        </w:rPr>
      </w:pPr>
      <w:r>
        <w:rPr>
          <w:rFonts w:hint="eastAsia" w:ascii="宋体" w:hAnsi="宋体"/>
          <w:sz w:val="24"/>
          <w:highlight w:val="white"/>
        </w:rPr>
        <w:t xml:space="preserve">2.1 “磋商组织方”系指采购代理机构或采购单位，即：</w:t>
      </w:r>
      <w:r>
        <w:rPr>
          <w:rFonts w:hint="eastAsia" w:ascii="宋体" w:hAnsi="宋体"/>
          <w:sz w:val="24"/>
        </w:rPr>
        <w:t xml:space="preserve">江苏富华工程造价咨询有限公司</w:t>
      </w:r>
      <w:r>
        <w:rPr>
          <w:rFonts w:hint="eastAsia" w:ascii="宋体" w:hAnsi="宋体"/>
          <w:sz w:val="24"/>
          <w:highlight w:val="white"/>
        </w:rPr>
        <w:t xml:space="preserve">。</w:t>
      </w:r>
      <w:r>
        <w:rPr>
          <w:rFonts w:ascii="宋体" w:hAnsi="宋体"/>
          <w:sz w:val="24"/>
        </w:rPr>
      </w:r>
      <w:r/>
    </w:p>
    <w:p>
      <w:pPr>
        <w:pStyle w:val="736"/>
        <w:ind w:firstLine="480"/>
        <w:spacing w:line="360" w:lineRule="auto"/>
        <w:rPr>
          <w:rFonts w:hint="eastAsia" w:ascii="宋体" w:hAnsi="宋体"/>
          <w:sz w:val="24"/>
        </w:rPr>
      </w:pPr>
      <w:r>
        <w:rPr>
          <w:rFonts w:hint="eastAsia" w:ascii="宋体" w:hAnsi="宋体"/>
          <w:sz w:val="24"/>
          <w:highlight w:val="white"/>
        </w:rPr>
        <w:t xml:space="preserve">2.2 “采购人”系指依法进行政府采购的国家机关、事业单位、团体组织，即：</w:t>
      </w:r>
      <w:r>
        <w:rPr>
          <w:rFonts w:hint="eastAsia" w:ascii="宋体" w:hAnsi="宋体"/>
          <w:sz w:val="24"/>
        </w:rPr>
      </w:r>
      <w:r/>
    </w:p>
    <w:p>
      <w:pPr>
        <w:pStyle w:val="736"/>
        <w:ind w:firstLine="480"/>
        <w:spacing w:line="360" w:lineRule="auto"/>
        <w:rPr>
          <w:rFonts w:ascii="宋体" w:hAnsi="宋体" w:cs="隶书"/>
          <w:sz w:val="24"/>
        </w:rPr>
      </w:pPr>
      <w:r>
        <w:rPr>
          <w:rFonts w:hint="eastAsia" w:ascii="宋体" w:hAnsi="宋体"/>
          <w:sz w:val="24"/>
        </w:rPr>
        <w:t xml:space="preserve">丹阳市正则高级中学</w:t>
      </w:r>
      <w:r>
        <w:rPr>
          <w:rFonts w:hint="eastAsia" w:ascii="宋体" w:hAnsi="宋体"/>
          <w:sz w:val="24"/>
          <w:highlight w:val="white"/>
        </w:rPr>
        <w:t xml:space="preserve">。</w:t>
      </w:r>
      <w:r>
        <w:rPr>
          <w:rFonts w:ascii="宋体" w:hAnsi="宋体" w:cs="隶书"/>
          <w:sz w:val="24"/>
        </w:rPr>
      </w:r>
      <w:r/>
    </w:p>
    <w:p>
      <w:pPr>
        <w:pStyle w:val="736"/>
        <w:ind w:firstLine="480"/>
        <w:spacing w:line="360" w:lineRule="auto"/>
        <w:rPr>
          <w:rFonts w:ascii="宋体" w:hAnsi="宋体"/>
          <w:sz w:val="24"/>
        </w:rPr>
      </w:pPr>
      <w:r>
        <w:rPr>
          <w:rFonts w:hint="eastAsia" w:ascii="宋体" w:hAnsi="宋体"/>
          <w:sz w:val="24"/>
          <w:highlight w:val="white"/>
        </w:rPr>
        <w:t xml:space="preserve">2.3 “供应商”系指向采购人提供货物、工程或者服务的法人、其他组织或者自然人。</w:t>
      </w:r>
      <w:r>
        <w:rPr>
          <w:rFonts w:ascii="宋体" w:hAnsi="宋体"/>
          <w:sz w:val="24"/>
        </w:rPr>
      </w:r>
      <w:r/>
    </w:p>
    <w:p>
      <w:pPr>
        <w:pStyle w:val="736"/>
        <w:ind w:firstLine="480"/>
        <w:spacing w:line="360" w:lineRule="auto"/>
        <w:rPr>
          <w:rFonts w:ascii="宋体" w:hAnsi="宋体"/>
          <w:sz w:val="24"/>
        </w:rPr>
      </w:pPr>
      <w:r>
        <w:rPr>
          <w:rFonts w:hint="eastAsia" w:ascii="宋体" w:hAnsi="宋体"/>
          <w:sz w:val="24"/>
          <w:highlight w:val="white"/>
        </w:rPr>
        <w:t xml:space="preserve">2.4 </w:t>
      </w:r>
      <w:bookmarkStart w:id="60" w:name="EBf303b0931d9c4cd59266d2badb7e129e"/>
      <w:r>
        <w:rPr>
          <w:rFonts w:hint="eastAsia" w:ascii="宋体" w:hAnsi="宋体"/>
          <w:sz w:val="24"/>
          <w:highlight w:val="white"/>
        </w:rPr>
        <w:t xml:space="preserve">“工程”系指本次采购范围内所描述的各类建设工程，包括建筑物和构筑物的新建、改建、扩建、装修、拆除、修缮等。</w:t>
      </w:r>
      <w:bookmarkEnd w:id="60"/>
      <w:r>
        <w:rPr>
          <w:rFonts w:ascii="宋体" w:hAnsi="宋体"/>
          <w:sz w:val="24"/>
        </w:rPr>
      </w:r>
      <w:r/>
    </w:p>
    <w:p>
      <w:pPr>
        <w:pStyle w:val="736"/>
        <w:ind w:firstLine="480"/>
        <w:spacing w:line="360" w:lineRule="auto"/>
        <w:rPr>
          <w:rFonts w:ascii="宋体" w:hAnsi="宋体"/>
          <w:sz w:val="24"/>
        </w:rPr>
      </w:pPr>
      <w:r>
        <w:rPr>
          <w:rFonts w:hint="eastAsia" w:ascii="宋体" w:hAnsi="宋体"/>
          <w:sz w:val="24"/>
          <w:highlight w:val="white"/>
        </w:rPr>
        <w:t xml:space="preserve">2.5 </w:t>
      </w:r>
      <w:bookmarkStart w:id="61" w:name="EBa3298a5e457e4f10a90b8a1699f6a526"/>
      <w:r>
        <w:rPr>
          <w:rFonts w:hint="eastAsia" w:ascii="宋体" w:hAnsi="宋体"/>
          <w:sz w:val="24"/>
          <w:highlight w:val="white"/>
        </w:rPr>
        <w:t xml:space="preserve">“服务”系指本磋商文件所述供应商必须承担的工程服务以及其他类似的承诺义务。</w:t>
      </w:r>
      <w:bookmarkEnd w:id="61"/>
      <w:r>
        <w:rPr>
          <w:rFonts w:ascii="宋体" w:hAnsi="宋体"/>
          <w:sz w:val="24"/>
        </w:rPr>
      </w:r>
      <w:r/>
    </w:p>
    <w:p>
      <w:pPr>
        <w:pStyle w:val="736"/>
        <w:ind w:firstLine="480"/>
        <w:spacing w:line="360" w:lineRule="auto"/>
        <w:rPr>
          <w:rFonts w:ascii="宋体" w:hAnsi="宋体"/>
          <w:sz w:val="24"/>
        </w:rPr>
      </w:pPr>
      <w:r>
        <w:rPr>
          <w:rFonts w:hint="eastAsia" w:ascii="宋体" w:hAnsi="宋体"/>
          <w:sz w:val="24"/>
          <w:highlight w:val="white"/>
        </w:rPr>
        <w:t xml:space="preserve">2.6 </w:t>
      </w:r>
      <w:bookmarkStart w:id="62" w:name="EBdd183595105c48d0b3e7f02660f65c69"/>
      <w:r>
        <w:rPr>
          <w:rFonts w:hint="eastAsia" w:ascii="宋体" w:hAnsi="宋体"/>
          <w:sz w:val="24"/>
          <w:highlight w:val="white"/>
        </w:rPr>
        <w:t xml:space="preserve">“货物”系指本磋商文件所述工程涉及的各种建筑材料。</w:t>
      </w:r>
      <w:bookmarkEnd w:id="62"/>
      <w:r>
        <w:rPr>
          <w:rFonts w:ascii="宋体" w:hAnsi="宋体"/>
          <w:sz w:val="24"/>
        </w:rPr>
      </w:r>
      <w:r/>
    </w:p>
    <w:p>
      <w:pPr>
        <w:pStyle w:val="932"/>
        <w:ind w:firstLine="446"/>
        <w:keepLines w:val="0"/>
        <w:keepNext w:val="0"/>
        <w:spacing w:line="360" w:lineRule="auto"/>
        <w:rPr>
          <w:rFonts w:ascii="宋体" w:hAnsi="宋体"/>
          <w:sz w:val="30"/>
        </w:rPr>
      </w:pPr>
      <w:r/>
      <w:bookmarkStart w:id="63" w:name="_Toc235698479"/>
      <w:r>
        <w:rPr>
          <w:rFonts w:hint="eastAsia" w:ascii="宋体" w:hAnsi="宋体"/>
          <w:sz w:val="30"/>
          <w:highlight w:val="white"/>
        </w:rPr>
        <w:t xml:space="preserve">3．本次采购方式</w:t>
      </w:r>
      <w:bookmarkEnd w:id="63"/>
      <w:r>
        <w:rPr>
          <w:rFonts w:ascii="宋体" w:hAnsi="宋体"/>
          <w:sz w:val="30"/>
        </w:rPr>
      </w:r>
      <w:r/>
    </w:p>
    <w:p>
      <w:pPr>
        <w:pStyle w:val="736"/>
        <w:ind w:firstLine="480"/>
        <w:spacing w:line="360" w:lineRule="auto"/>
        <w:rPr>
          <w:rFonts w:ascii="宋体" w:hAnsi="宋体"/>
          <w:sz w:val="24"/>
        </w:rPr>
      </w:pPr>
      <w:r>
        <w:rPr>
          <w:rFonts w:hint="eastAsia" w:ascii="宋体" w:hAnsi="宋体"/>
          <w:sz w:val="24"/>
          <w:highlight w:val="white"/>
        </w:rPr>
        <w:t xml:space="preserve">3.1本次采购采取竞争性磋商采购方式：综合评分法。</w:t>
      </w:r>
      <w:r>
        <w:rPr>
          <w:rFonts w:ascii="宋体" w:hAnsi="宋体"/>
          <w:sz w:val="24"/>
        </w:rPr>
      </w:r>
      <w:r/>
    </w:p>
    <w:p>
      <w:pPr>
        <w:pStyle w:val="736"/>
        <w:ind w:firstLine="480"/>
        <w:spacing w:line="360" w:lineRule="auto"/>
        <w:rPr>
          <w:rFonts w:ascii="宋体" w:hAnsi="宋体"/>
          <w:sz w:val="24"/>
        </w:rPr>
      </w:pPr>
      <w:r>
        <w:rPr>
          <w:rFonts w:hint="eastAsia" w:ascii="宋体" w:hAnsi="宋体"/>
          <w:sz w:val="24"/>
          <w:highlight w:val="white"/>
        </w:rPr>
        <w:t xml:space="preserve">3.2</w:t>
      </w:r>
      <w:r>
        <w:rPr>
          <w:rFonts w:hint="eastAsia" w:ascii="宋体" w:hAnsi="宋体"/>
          <w:sz w:val="24"/>
          <w:szCs w:val="28"/>
          <w:highlight w:val="white"/>
        </w:rPr>
        <w:t xml:space="preserve">是否接受进口产品：</w:t>
      </w:r>
      <w:bookmarkStart w:id="64" w:name="EBb2d67f3e9bb243798a251033812858a8"/>
      <w:r>
        <w:rPr>
          <w:rFonts w:ascii="宋体" w:hAnsi="宋体"/>
          <w:sz w:val="20"/>
          <w:szCs w:val="28"/>
          <w:highlight w:val="white"/>
        </w:rPr>
        <w:t xml:space="preserve"> </w:t>
      </w:r>
      <w:bookmarkEnd w:id="64"/>
      <w:r/>
      <w:bookmarkStart w:id="65" w:name="EB32af3114d78047c590c70bb136c43d9f"/>
      <w:r>
        <w:rPr>
          <w:rFonts w:hint="eastAsia" w:ascii="宋体" w:hAnsi="宋体"/>
          <w:sz w:val="24"/>
          <w:szCs w:val="28"/>
          <w:highlight w:val="white"/>
        </w:rPr>
        <w:t xml:space="preserve">☑</w:t>
      </w:r>
      <w:bookmarkEnd w:id="65"/>
      <w:r>
        <w:rPr>
          <w:rFonts w:hint="eastAsia" w:ascii="宋体" w:hAnsi="宋体"/>
          <w:sz w:val="24"/>
          <w:szCs w:val="28"/>
          <w:highlight w:val="white"/>
        </w:rPr>
        <w:t xml:space="preserve">否</w:t>
      </w:r>
      <w:bookmarkStart w:id="66" w:name="EB1bc15010269e4fa0a15fd8f9409548bc"/>
      <w:r>
        <w:rPr>
          <w:rFonts w:ascii="宋体" w:hAnsi="宋体"/>
          <w:sz w:val="20"/>
          <w:szCs w:val="28"/>
          <w:highlight w:val="white"/>
        </w:rPr>
        <w:t xml:space="preserve"> </w:t>
      </w:r>
      <w:bookmarkEnd w:id="66"/>
      <w:r/>
      <w:bookmarkStart w:id="67" w:name="EBacc2465710d2434aacfb77b4e39fdbf2"/>
      <w:r>
        <w:rPr>
          <w:rFonts w:ascii="宋体" w:hAnsi="宋体"/>
          <w:sz w:val="20"/>
          <w:szCs w:val="28"/>
          <w:highlight w:val="white"/>
        </w:rPr>
        <w:t xml:space="preserve"> </w:t>
      </w:r>
      <w:bookmarkEnd w:id="67"/>
      <w:r/>
      <w:bookmarkStart w:id="68" w:name="EBe16b848199cd47888e4b26b61b6a589a"/>
      <w:r>
        <w:rPr>
          <w:rFonts w:ascii="宋体" w:hAnsi="宋体"/>
          <w:sz w:val="20"/>
          <w:szCs w:val="28"/>
          <w:highlight w:val="white"/>
        </w:rPr>
        <w:t xml:space="preserve"> </w:t>
      </w:r>
      <w:bookmarkEnd w:id="68"/>
      <w:r>
        <w:rPr>
          <w:rFonts w:ascii="宋体" w:hAnsi="宋体"/>
          <w:sz w:val="24"/>
        </w:rPr>
      </w:r>
      <w:r/>
    </w:p>
    <w:p>
      <w:pPr>
        <w:pStyle w:val="736"/>
        <w:ind w:firstLine="480"/>
        <w:spacing w:line="440" w:lineRule="exact"/>
        <w:rPr>
          <w:rFonts w:ascii="宋体" w:hAnsi="宋体" w:cs="宋体"/>
          <w:sz w:val="24"/>
          <w:szCs w:val="28"/>
        </w:rPr>
      </w:pPr>
      <w:r>
        <w:rPr>
          <w:rFonts w:hint="eastAsia" w:ascii="宋体" w:hAnsi="宋体"/>
          <w:sz w:val="24"/>
          <w:highlight w:val="white"/>
        </w:rPr>
        <w:t xml:space="preserve">3.3</w:t>
      </w:r>
      <w:r>
        <w:rPr>
          <w:rFonts w:hint="eastAsia" w:ascii="宋体" w:hAnsi="宋体"/>
          <w:sz w:val="24"/>
          <w:szCs w:val="28"/>
          <w:highlight w:val="white"/>
        </w:rPr>
        <w:t xml:space="preserve">本项目资格审查方式：</w:t>
      </w:r>
      <w:bookmarkStart w:id="69" w:name="EB7b01d6f65e784594836e9770db47d6b7"/>
      <w:r>
        <w:rPr>
          <w:rFonts w:ascii="宋体" w:hAnsi="宋体"/>
          <w:sz w:val="20"/>
          <w:szCs w:val="28"/>
          <w:highlight w:val="white"/>
        </w:rPr>
        <w:t xml:space="preserve"> </w:t>
      </w:r>
      <w:bookmarkEnd w:id="69"/>
      <w:r/>
      <w:bookmarkStart w:id="70" w:name="EB0b34371321df429dac28bc81d156bdcf"/>
      <w:r>
        <w:rPr>
          <w:rFonts w:hint="eastAsia" w:ascii="宋体" w:hAnsi="宋体"/>
          <w:sz w:val="24"/>
          <w:szCs w:val="28"/>
          <w:highlight w:val="white"/>
        </w:rPr>
        <w:t xml:space="preserve">☑</w:t>
      </w:r>
      <w:bookmarkEnd w:id="70"/>
      <w:r>
        <w:rPr>
          <w:rFonts w:hint="eastAsia" w:ascii="宋体" w:hAnsi="宋体"/>
          <w:sz w:val="24"/>
          <w:szCs w:val="28"/>
          <w:highlight w:val="white"/>
        </w:rPr>
        <w:t xml:space="preserve">资格后审</w:t>
      </w:r>
      <w:bookmarkStart w:id="71" w:name="EBd4e1cfa47c9c40739d1de98dac00bf02"/>
      <w:r>
        <w:rPr>
          <w:rFonts w:ascii="宋体" w:hAnsi="宋体"/>
          <w:sz w:val="20"/>
          <w:szCs w:val="28"/>
          <w:highlight w:val="white"/>
        </w:rPr>
        <w:t xml:space="preserve"> </w:t>
      </w:r>
      <w:bookmarkEnd w:id="71"/>
      <w:r/>
      <w:bookmarkStart w:id="72" w:name="EBc80e4dce91354751b2ced54f62789a61"/>
      <w:r>
        <w:rPr>
          <w:rFonts w:ascii="宋体" w:hAnsi="宋体"/>
          <w:sz w:val="20"/>
          <w:szCs w:val="28"/>
          <w:highlight w:val="white"/>
        </w:rPr>
        <w:t xml:space="preserve"> </w:t>
      </w:r>
      <w:bookmarkEnd w:id="72"/>
      <w:r/>
      <w:bookmarkStart w:id="73" w:name="EBb3629503535f41cc8211416f74d9b36a"/>
      <w:r>
        <w:rPr>
          <w:rFonts w:ascii="宋体" w:hAnsi="宋体"/>
          <w:sz w:val="20"/>
          <w:highlight w:val="white"/>
        </w:rPr>
        <w:t xml:space="preserve"> </w:t>
      </w:r>
      <w:bookmarkEnd w:id="73"/>
      <w:r>
        <w:rPr>
          <w:rFonts w:ascii="宋体" w:hAnsi="宋体" w:cs="宋体"/>
          <w:sz w:val="24"/>
          <w:szCs w:val="28"/>
        </w:rPr>
      </w:r>
      <w:r/>
    </w:p>
    <w:p>
      <w:pPr>
        <w:pStyle w:val="736"/>
        <w:ind w:firstLine="480"/>
        <w:spacing w:line="360" w:lineRule="auto"/>
        <w:rPr>
          <w:rFonts w:ascii="宋体" w:hAnsi="宋体"/>
          <w:sz w:val="24"/>
          <w:szCs w:val="28"/>
        </w:rPr>
      </w:pPr>
      <w:r>
        <w:rPr>
          <w:rFonts w:hint="eastAsia" w:ascii="宋体" w:hAnsi="宋体"/>
          <w:sz w:val="24"/>
          <w:szCs w:val="28"/>
          <w:highlight w:val="white"/>
        </w:rPr>
        <w:t xml:space="preserve">3.4 本次采购确定的成交人数量：</w:t>
      </w:r>
      <w:bookmarkStart w:id="74" w:name="EB343c6f40ae9d4d13bf90090969fe4d9a"/>
      <w:r>
        <w:rPr>
          <w:rFonts w:hint="eastAsia" w:ascii="宋体" w:hAnsi="宋体"/>
          <w:sz w:val="24"/>
          <w:szCs w:val="28"/>
          <w:highlight w:val="white"/>
        </w:rPr>
        <w:t xml:space="preserve">1</w:t>
      </w:r>
      <w:bookmarkEnd w:id="74"/>
      <w:r>
        <w:rPr>
          <w:rFonts w:hint="eastAsia" w:ascii="宋体" w:hAnsi="宋体"/>
          <w:sz w:val="24"/>
          <w:highlight w:val="white"/>
        </w:rPr>
        <w:t xml:space="preserve">名</w:t>
      </w:r>
      <w:r>
        <w:rPr>
          <w:rFonts w:ascii="宋体" w:hAnsi="宋体"/>
          <w:sz w:val="24"/>
          <w:szCs w:val="28"/>
        </w:rPr>
      </w:r>
      <w:r/>
    </w:p>
    <w:p>
      <w:pPr>
        <w:pStyle w:val="736"/>
        <w:ind w:firstLine="480"/>
        <w:spacing w:line="360" w:lineRule="auto"/>
        <w:rPr>
          <w:rFonts w:ascii="宋体" w:hAnsi="宋体"/>
          <w:sz w:val="24"/>
        </w:rPr>
      </w:pPr>
      <w:r>
        <w:rPr>
          <w:rFonts w:hint="eastAsia" w:ascii="宋体" w:hAnsi="宋体"/>
          <w:sz w:val="24"/>
          <w:highlight w:val="white"/>
        </w:rPr>
        <w:t xml:space="preserve">3.5本项目是否接受联合体：</w:t>
      </w:r>
      <w:bookmarkStart w:id="75" w:name="EBfbadc25379934c1d986820040cd4d46e"/>
      <w:r>
        <w:rPr>
          <w:rFonts w:ascii="宋体" w:hAnsi="宋体"/>
          <w:sz w:val="20"/>
          <w:highlight w:val="white"/>
        </w:rPr>
        <w:t xml:space="preserve"> </w:t>
      </w:r>
      <w:bookmarkEnd w:id="75"/>
      <w:r/>
      <w:bookmarkStart w:id="76" w:name="EBe230b3ecff9840528029e3683c5d1e38"/>
      <w:r>
        <w:rPr>
          <w:rFonts w:hint="eastAsia" w:ascii="宋体" w:hAnsi="宋体"/>
          <w:sz w:val="24"/>
          <w:highlight w:val="white"/>
        </w:rPr>
        <w:t xml:space="preserve">☑</w:t>
      </w:r>
      <w:bookmarkEnd w:id="76"/>
      <w:r>
        <w:rPr>
          <w:rFonts w:hint="eastAsia" w:ascii="宋体" w:hAnsi="宋体"/>
          <w:sz w:val="24"/>
          <w:highlight w:val="white"/>
        </w:rPr>
        <w:t xml:space="preserve">不接受</w:t>
      </w:r>
      <w:bookmarkStart w:id="77" w:name="EB9822a4069939468490bb2912917d6464"/>
      <w:r>
        <w:rPr>
          <w:rFonts w:ascii="宋体" w:hAnsi="宋体"/>
          <w:color w:val="000080"/>
          <w:sz w:val="20"/>
          <w:highlight w:val="white"/>
        </w:rPr>
        <w:t xml:space="preserve"> </w:t>
      </w:r>
      <w:bookmarkEnd w:id="77"/>
      <w:r/>
      <w:bookmarkStart w:id="78" w:name="EB95fae8f96b26462686adcf08a807fa58"/>
      <w:r>
        <w:rPr>
          <w:rFonts w:ascii="宋体" w:hAnsi="宋体"/>
          <w:color w:val="000080"/>
          <w:sz w:val="20"/>
          <w:highlight w:val="white"/>
        </w:rPr>
        <w:t xml:space="preserve"> </w:t>
      </w:r>
      <w:bookmarkEnd w:id="78"/>
      <w:r/>
      <w:bookmarkStart w:id="79" w:name="EB321d1592216441aa944ba962ad81015e"/>
      <w:r>
        <w:rPr>
          <w:rFonts w:ascii="宋体" w:hAnsi="宋体"/>
          <w:color w:val="000080"/>
          <w:sz w:val="20"/>
          <w:highlight w:val="white"/>
        </w:rPr>
        <w:t xml:space="preserve"> </w:t>
      </w:r>
      <w:bookmarkEnd w:id="79"/>
      <w:r>
        <w:rPr>
          <w:rFonts w:ascii="宋体" w:hAnsi="宋体"/>
          <w:sz w:val="24"/>
        </w:rPr>
      </w:r>
      <w:r/>
    </w:p>
    <w:p>
      <w:pPr>
        <w:pStyle w:val="736"/>
        <w:ind w:firstLine="400"/>
        <w:spacing w:line="360" w:lineRule="auto"/>
        <w:rPr>
          <w:rFonts w:ascii="宋体" w:hAnsi="宋体"/>
          <w:sz w:val="24"/>
        </w:rPr>
      </w:pPr>
      <w:r/>
      <w:bookmarkStart w:id="80" w:name="EB1a7c8fe2674744449d3150a2358e9eb1"/>
      <w:r>
        <w:rPr>
          <w:rFonts w:ascii="宋体" w:hAnsi="宋体"/>
          <w:color w:val="000080"/>
          <w:sz w:val="20"/>
          <w:highlight w:val="white"/>
        </w:rPr>
        <w:t xml:space="preserve"> </w:t>
      </w:r>
      <w:bookmarkEnd w:id="80"/>
      <w:r>
        <w:rPr>
          <w:rFonts w:ascii="宋体" w:hAnsi="宋体"/>
          <w:sz w:val="24"/>
        </w:rPr>
      </w:r>
      <w:r/>
    </w:p>
    <w:p>
      <w:pPr>
        <w:pStyle w:val="736"/>
        <w:ind w:firstLine="400"/>
        <w:spacing w:line="360" w:lineRule="auto"/>
        <w:rPr>
          <w:rFonts w:ascii="宋体" w:hAnsi="宋体"/>
          <w:sz w:val="30"/>
        </w:rPr>
      </w:pPr>
      <w:r/>
      <w:bookmarkStart w:id="81" w:name="EBa31c46a7973f466c81d98da68635c6a5"/>
      <w:r>
        <w:rPr>
          <w:rFonts w:ascii="宋体" w:hAnsi="宋体"/>
          <w:color w:val="000080"/>
          <w:sz w:val="20"/>
          <w:highlight w:val="white"/>
        </w:rPr>
        <w:t xml:space="preserve"> </w:t>
      </w:r>
      <w:bookmarkEnd w:id="81"/>
      <w:r>
        <w:rPr>
          <w:rFonts w:hint="eastAsia" w:ascii="宋体" w:hAnsi="宋体"/>
          <w:sz w:val="30"/>
          <w:highlight w:val="white"/>
        </w:rPr>
        <w:t xml:space="preserve">4．磋商费用</w:t>
      </w:r>
      <w:r>
        <w:rPr>
          <w:rFonts w:ascii="宋体" w:hAnsi="宋体"/>
          <w:sz w:val="30"/>
        </w:rPr>
      </w:r>
      <w:r/>
    </w:p>
    <w:p>
      <w:pPr>
        <w:pStyle w:val="736"/>
        <w:ind w:firstLine="480"/>
        <w:spacing w:line="360" w:lineRule="auto"/>
        <w:rPr>
          <w:rFonts w:hint="eastAsia" w:ascii="宋体" w:hAnsi="宋体"/>
          <w:b/>
          <w:sz w:val="24"/>
        </w:rPr>
      </w:pPr>
      <w:r/>
      <w:bookmarkStart w:id="82" w:name="_Hlk165990905"/>
      <w:r>
        <w:rPr>
          <w:rFonts w:hint="eastAsia" w:ascii="宋体" w:hAnsi="宋体"/>
          <w:sz w:val="24"/>
          <w:highlight w:val="white"/>
        </w:rPr>
        <w:t xml:space="preserve">4.1 供应商应自行承担所有与参加磋商有关的费用</w:t>
      </w:r>
      <w:r>
        <w:rPr>
          <w:rFonts w:hint="eastAsia" w:ascii="宋体" w:hAnsi="宋体"/>
          <w:b/>
          <w:sz w:val="24"/>
          <w:highlight w:val="white"/>
        </w:rPr>
        <w:t xml:space="preserve">。</w:t>
      </w:r>
      <w:bookmarkStart w:id="83" w:name="EB06d111964e0447a190af62888ace45b0"/>
      <w:r>
        <w:rPr>
          <w:rFonts w:hint="eastAsia" w:ascii="宋体" w:hAnsi="宋体"/>
          <w:b/>
          <w:sz w:val="24"/>
        </w:rPr>
      </w:r>
      <w:r/>
    </w:p>
    <w:p>
      <w:pPr>
        <w:pStyle w:val="736"/>
        <w:ind w:firstLine="480"/>
        <w:spacing w:line="360" w:lineRule="auto"/>
        <w:rPr>
          <w:rFonts w:hint="eastAsia" w:ascii="宋体" w:hAnsi="宋体"/>
          <w:b/>
          <w:sz w:val="24"/>
        </w:rPr>
      </w:pPr>
      <w:r>
        <w:rPr>
          <w:rFonts w:ascii="宋体" w:hAnsi="宋体"/>
          <w:sz w:val="20"/>
          <w:highlight w:val="white"/>
        </w:rPr>
        <w:t xml:space="preserve"> </w:t>
      </w:r>
      <w:bookmarkEnd w:id="83"/>
      <w:r>
        <w:rPr>
          <w:rFonts w:ascii="Segoe UI Symbol" w:hAnsi="Segoe UI Symbol" w:cs="Segoe UI Symbol"/>
          <w:b/>
          <w:sz w:val="24"/>
          <w:highlight w:val="white"/>
        </w:rPr>
        <w:t xml:space="preserve">☑</w:t>
      </w:r>
      <w:r>
        <w:rPr>
          <w:rFonts w:hint="eastAsia" w:ascii="Segoe UI Symbol" w:hAnsi="Segoe UI Symbol" w:cs="Segoe UI Symbol"/>
          <w:b/>
          <w:sz w:val="24"/>
        </w:rPr>
        <w:t xml:space="preserve">因采</w:t>
      </w:r>
      <w:r>
        <w:rPr>
          <w:rFonts w:hint="eastAsia" w:ascii="宋体" w:hAnsi="宋体"/>
          <w:b/>
          <w:sz w:val="24"/>
          <w:highlight w:val="white"/>
        </w:rPr>
        <w:t xml:space="preserve">购人年度预算中未单独列支代理服务费，现确定由成交供应商向代理机构缴纳</w:t>
      </w:r>
      <w:bookmarkStart w:id="84" w:name="OLE_LINK23"/>
      <w:r/>
      <w:bookmarkStart w:id="85" w:name="OLE_LINK62"/>
      <w:r/>
      <w:bookmarkStart w:id="86" w:name="OLE_LINK63"/>
      <w:r/>
      <w:bookmarkStart w:id="87" w:name="OLE_LINK24"/>
      <w:r>
        <w:rPr>
          <w:rFonts w:hint="eastAsia" w:ascii="宋体" w:hAnsi="宋体"/>
          <w:b/>
          <w:sz w:val="24"/>
          <w:highlight w:val="white"/>
        </w:rPr>
        <w:t xml:space="preserve">52570.00</w:t>
      </w:r>
      <w:bookmarkEnd w:id="84"/>
      <w:r/>
      <w:bookmarkEnd w:id="87"/>
      <w:r>
        <w:rPr>
          <w:rFonts w:hint="eastAsia" w:ascii="宋体" w:hAnsi="宋体"/>
          <w:b/>
          <w:sz w:val="24"/>
        </w:rPr>
        <w:t xml:space="preserve">（中标后按文件收费标准计算为准）</w:t>
      </w:r>
      <w:r>
        <w:rPr>
          <w:rFonts w:hint="eastAsia" w:ascii="宋体" w:hAnsi="宋体"/>
          <w:b/>
          <w:sz w:val="24"/>
          <w:highlight w:val="white"/>
        </w:rPr>
        <w:t xml:space="preserve">元</w:t>
      </w:r>
      <w:bookmarkEnd w:id="85"/>
      <w:r/>
      <w:bookmarkEnd w:id="86"/>
      <w:r>
        <w:rPr>
          <w:rFonts w:hint="eastAsia" w:ascii="宋体" w:hAnsi="宋体"/>
          <w:b/>
          <w:sz w:val="24"/>
          <w:highlight w:val="white"/>
        </w:rPr>
        <w:t xml:space="preserve">服务费。</w:t>
      </w:r>
      <w:r>
        <w:rPr>
          <w:rFonts w:hint="eastAsia" w:ascii="宋体" w:hAnsi="宋体"/>
          <w:b/>
          <w:sz w:val="24"/>
        </w:rPr>
      </w:r>
      <w:r/>
    </w:p>
    <w:p>
      <w:pPr>
        <w:pStyle w:val="736"/>
        <w:ind w:firstLine="482"/>
        <w:spacing w:line="360" w:lineRule="auto"/>
        <w:rPr>
          <w:rFonts w:ascii="宋体" w:hAnsi="宋体"/>
          <w:b/>
          <w:sz w:val="24"/>
          <w:highlight w:val="white"/>
        </w:rPr>
      </w:pPr>
      <w:r>
        <w:rPr>
          <w:rFonts w:hint="eastAsia" w:ascii="宋体" w:hAnsi="宋体"/>
          <w:b/>
          <w:sz w:val="24"/>
          <w:highlight w:val="white"/>
        </w:rPr>
        <w:t xml:space="preserve">收费标准：</w:t>
      </w:r>
      <w:bookmarkStart w:id="88" w:name="OLE_LINK61"/>
      <w:r>
        <w:rPr>
          <w:rFonts w:hint="eastAsia" w:ascii="宋体" w:hAnsi="宋体"/>
          <w:b/>
          <w:sz w:val="24"/>
        </w:rPr>
        <w:t xml:space="preserve">根据“关于印发《江苏省招标代理服务收费的指导意见》的通知（苏招协【2022】002）”</w:t>
      </w:r>
      <w:bookmarkEnd w:id="88"/>
      <w:r>
        <w:rPr>
          <w:rFonts w:hint="eastAsia" w:ascii="宋体" w:hAnsi="宋体"/>
          <w:b/>
          <w:sz w:val="24"/>
          <w:highlight w:val="white"/>
        </w:rPr>
        <w:t xml:space="preserve">，中标人在领取中标通知书时向招标代理机构一次性付清代理服务费。</w:t>
      </w:r>
      <w:r>
        <w:rPr>
          <w:rFonts w:ascii="宋体" w:hAnsi="宋体"/>
          <w:b/>
          <w:sz w:val="24"/>
          <w:highlight w:val="white"/>
        </w:rPr>
      </w:r>
      <w:r/>
    </w:p>
    <w:p>
      <w:pPr>
        <w:pStyle w:val="736"/>
        <w:ind w:firstLine="954"/>
        <w:spacing w:line="360" w:lineRule="auto"/>
        <w:rPr>
          <w:rFonts w:hint="eastAsia" w:ascii="宋体" w:hAnsi="宋体"/>
          <w:b/>
          <w:sz w:val="24"/>
          <w:highlight w:val="white"/>
        </w:rPr>
      </w:pPr>
      <w:r>
        <w:rPr>
          <w:rFonts w:hint="eastAsia" w:ascii="宋体" w:hAnsi="宋体"/>
          <w:b/>
          <w:sz w:val="24"/>
          <w:highlight w:val="white"/>
        </w:rPr>
        <w:t xml:space="preserve">磋商代理费用收款信息：</w:t>
      </w:r>
      <w:r>
        <w:rPr>
          <w:rFonts w:hint="eastAsia" w:ascii="宋体" w:hAnsi="宋体"/>
          <w:b/>
          <w:sz w:val="24"/>
          <w:highlight w:val="white"/>
        </w:rPr>
      </w:r>
      <w:r/>
    </w:p>
    <w:p>
      <w:pPr>
        <w:pStyle w:val="736"/>
        <w:ind w:firstLine="954"/>
        <w:spacing w:line="360" w:lineRule="auto"/>
        <w:rPr>
          <w:rFonts w:hint="eastAsia" w:ascii="宋体" w:hAnsi="宋体"/>
          <w:b/>
          <w:sz w:val="24"/>
          <w:highlight w:val="white"/>
        </w:rPr>
      </w:pPr>
      <w:r>
        <w:rPr>
          <w:rFonts w:hint="eastAsia" w:ascii="宋体" w:hAnsi="宋体"/>
          <w:b/>
          <w:sz w:val="24"/>
          <w:highlight w:val="white"/>
        </w:rPr>
        <w:t xml:space="preserve">收款单位：江苏富华工程造价咨询有限公司镇江分公司    </w:t>
      </w:r>
      <w:r>
        <w:rPr>
          <w:rFonts w:hint="eastAsia" w:ascii="宋体" w:hAnsi="宋体"/>
          <w:b/>
          <w:sz w:val="24"/>
          <w:highlight w:val="white"/>
        </w:rPr>
      </w:r>
      <w:r/>
    </w:p>
    <w:p>
      <w:pPr>
        <w:pStyle w:val="736"/>
        <w:ind w:firstLine="954"/>
        <w:spacing w:line="360" w:lineRule="auto"/>
        <w:rPr>
          <w:rFonts w:hint="eastAsia" w:ascii="宋体" w:hAnsi="宋体"/>
          <w:b/>
          <w:sz w:val="24"/>
          <w:highlight w:val="white"/>
        </w:rPr>
      </w:pPr>
      <w:r>
        <w:rPr>
          <w:rFonts w:hint="eastAsia" w:ascii="宋体" w:hAnsi="宋体"/>
          <w:b/>
          <w:sz w:val="24"/>
          <w:highlight w:val="white"/>
        </w:rPr>
        <w:t xml:space="preserve">收款账号：544358202191 </w:t>
      </w:r>
      <w:r>
        <w:rPr>
          <w:rFonts w:hint="eastAsia" w:ascii="宋体" w:hAnsi="宋体"/>
          <w:b/>
          <w:sz w:val="24"/>
          <w:highlight w:val="white"/>
        </w:rPr>
      </w:r>
      <w:r/>
    </w:p>
    <w:p>
      <w:pPr>
        <w:pStyle w:val="736"/>
        <w:ind w:firstLine="954"/>
        <w:spacing w:line="360" w:lineRule="auto"/>
        <w:rPr>
          <w:rFonts w:ascii="宋体" w:hAnsi="宋体"/>
          <w:b/>
          <w:sz w:val="24"/>
          <w:highlight w:val="white"/>
        </w:rPr>
      </w:pPr>
      <w:r>
        <w:rPr>
          <w:rFonts w:hint="eastAsia" w:ascii="宋体" w:hAnsi="宋体"/>
          <w:b/>
          <w:sz w:val="24"/>
          <w:highlight w:val="white"/>
        </w:rPr>
        <w:t xml:space="preserve">开户银行：中国银行丹阳开发区支行</w:t>
      </w:r>
      <w:r>
        <w:rPr>
          <w:rFonts w:ascii="宋体" w:hAnsi="宋体"/>
          <w:b/>
          <w:sz w:val="24"/>
          <w:highlight w:val="white"/>
        </w:rPr>
      </w:r>
      <w:r/>
    </w:p>
    <w:p>
      <w:pPr>
        <w:pStyle w:val="736"/>
        <w:ind w:firstLine="950"/>
        <w:spacing w:line="360" w:lineRule="auto"/>
        <w:rPr>
          <w:rFonts w:hint="eastAsia" w:ascii="宋体" w:hAnsi="宋体"/>
          <w:sz w:val="24"/>
        </w:rPr>
      </w:pPr>
      <w:r/>
      <w:bookmarkStart w:id="89" w:name="EB017f399d9cfe41eca527381953f3e7f4"/>
      <w:r>
        <w:rPr>
          <w:rFonts w:ascii="Segoe UI Symbol" w:hAnsi="Segoe UI Symbol" w:cs="Segoe UI Symbol"/>
          <w:sz w:val="24"/>
          <w:highlight w:val="white"/>
        </w:rPr>
        <w:t xml:space="preserve">☑</w:t>
      </w:r>
      <w:bookmarkEnd w:id="89"/>
      <w:r>
        <w:rPr>
          <w:rFonts w:hint="eastAsia" w:ascii="宋体" w:hAnsi="宋体"/>
          <w:sz w:val="24"/>
          <w:highlight w:val="white"/>
        </w:rPr>
        <w:t xml:space="preserve">其他费用</w:t>
      </w:r>
      <w:r>
        <w:rPr>
          <w:rFonts w:hint="eastAsia" w:ascii="宋体" w:hAnsi="宋体"/>
          <w:sz w:val="24"/>
        </w:rPr>
        <w:t xml:space="preserve"> </w:t>
      </w:r>
      <w:r>
        <w:rPr>
          <w:rFonts w:hint="eastAsia" w:ascii="宋体" w:hAnsi="宋体"/>
          <w:sz w:val="24"/>
          <w:highlight w:val="white"/>
        </w:rPr>
        <w:t xml:space="preserve">按实支付</w:t>
      </w:r>
      <w:r>
        <w:rPr>
          <w:rFonts w:hint="eastAsia" w:ascii="宋体" w:hAnsi="宋体"/>
          <w:sz w:val="24"/>
        </w:rPr>
      </w:r>
      <w:r/>
    </w:p>
    <w:p>
      <w:pPr>
        <w:pStyle w:val="736"/>
        <w:ind w:firstLine="480"/>
        <w:spacing w:line="360" w:lineRule="auto"/>
        <w:rPr>
          <w:rFonts w:ascii="宋体" w:hAnsi="宋体"/>
          <w:sz w:val="24"/>
        </w:rPr>
      </w:pPr>
      <w:r>
        <w:rPr>
          <w:rFonts w:hint="eastAsia" w:ascii="宋体" w:hAnsi="宋体"/>
          <w:sz w:val="24"/>
          <w:highlight w:val="white"/>
        </w:rPr>
        <w:t xml:space="preserve">4.2不论磋商的结果如何，磋商组织方在任何情况下均无义务和责任承担上述费用。</w:t>
      </w:r>
      <w:r>
        <w:rPr>
          <w:rFonts w:ascii="宋体" w:hAnsi="宋体"/>
          <w:sz w:val="24"/>
        </w:rPr>
      </w:r>
      <w:r/>
    </w:p>
    <w:p>
      <w:pPr>
        <w:pStyle w:val="932"/>
        <w:ind w:firstLine="446"/>
        <w:keepLines w:val="0"/>
        <w:keepNext w:val="0"/>
        <w:spacing w:before="200" w:after="200" w:line="360" w:lineRule="auto"/>
        <w:rPr>
          <w:rFonts w:ascii="宋体" w:hAnsi="宋体"/>
          <w:sz w:val="30"/>
        </w:rPr>
      </w:pPr>
      <w:r/>
      <w:bookmarkEnd w:id="82"/>
      <w:r/>
      <w:bookmarkStart w:id="90" w:name="_Toc235698480"/>
      <w:r>
        <w:rPr>
          <w:rFonts w:hint="eastAsia" w:ascii="宋体" w:hAnsi="宋体"/>
          <w:sz w:val="30"/>
          <w:highlight w:val="white"/>
        </w:rPr>
        <w:t xml:space="preserve">5．政策功能</w:t>
      </w:r>
      <w:bookmarkEnd w:id="90"/>
      <w:r>
        <w:rPr>
          <w:rFonts w:ascii="宋体" w:hAnsi="宋体"/>
          <w:sz w:val="30"/>
        </w:rPr>
      </w:r>
      <w:r/>
    </w:p>
    <w:p>
      <w:pPr>
        <w:pStyle w:val="736"/>
        <w:ind w:firstLine="480"/>
        <w:spacing w:line="360" w:lineRule="auto"/>
        <w:rPr>
          <w:rFonts w:ascii="宋体" w:hAnsi="宋体"/>
          <w:sz w:val="24"/>
          <w:highlight w:val="white"/>
        </w:rPr>
      </w:pPr>
      <w:r/>
      <w:bookmarkStart w:id="91" w:name="EBb58ba9c21455448fab293ab7ccebb5a9"/>
      <w:r/>
      <w:bookmarkStart w:id="92" w:name="EB77f0167aed554b87a68329706643d89a"/>
      <w:r>
        <w:rPr>
          <w:rFonts w:hint="eastAsia" w:ascii="宋体" w:hAnsi="宋体"/>
          <w:sz w:val="24"/>
          <w:highlight w:val="white"/>
        </w:rPr>
        <w:t xml:space="preserve">5.1支持中小企业发展</w:t>
      </w:r>
      <w:r>
        <w:rPr>
          <w:rFonts w:ascii="宋体" w:hAnsi="宋体"/>
          <w:sz w:val="24"/>
          <w:highlight w:val="white"/>
        </w:rPr>
      </w:r>
      <w:r/>
    </w:p>
    <w:p>
      <w:pPr>
        <w:pStyle w:val="736"/>
        <w:ind w:firstLine="480"/>
        <w:spacing w:line="360" w:lineRule="auto"/>
        <w:rPr>
          <w:rFonts w:hint="eastAsia" w:ascii="宋体" w:hAnsi="宋体"/>
          <w:sz w:val="24"/>
          <w:highlight w:val="white"/>
        </w:rPr>
      </w:pPr>
      <w:r>
        <w:rPr>
          <w:rFonts w:hint="eastAsia" w:ascii="宋体" w:hAnsi="宋体"/>
          <w:sz w:val="24"/>
          <w:highlight w:val="whit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sz w:val="24"/>
          <w:highlight w:val="white"/>
        </w:rPr>
      </w:r>
      <w:r/>
    </w:p>
    <w:p>
      <w:pPr>
        <w:pStyle w:val="736"/>
        <w:ind w:firstLine="480"/>
        <w:spacing w:line="360" w:lineRule="auto"/>
        <w:rPr>
          <w:rFonts w:hint="eastAsia" w:ascii="宋体" w:hAnsi="宋体"/>
          <w:sz w:val="24"/>
          <w:highlight w:val="white"/>
        </w:rPr>
      </w:pPr>
      <w:r>
        <w:rPr>
          <w:rFonts w:hint="eastAsia" w:ascii="宋体" w:hAnsi="宋体"/>
          <w:sz w:val="24"/>
          <w:highlight w:val="white"/>
        </w:rPr>
        <w:t xml:space="preserve">符合中小企业划分标准的个体工商户，在政府采购活动中视同中小企业。</w:t>
      </w:r>
      <w:r>
        <w:rPr>
          <w:rFonts w:hint="eastAsia" w:ascii="宋体" w:hAnsi="宋体"/>
          <w:sz w:val="24"/>
          <w:highlight w:val="white"/>
        </w:rPr>
      </w:r>
      <w:r/>
    </w:p>
    <w:p>
      <w:pPr>
        <w:pStyle w:val="736"/>
        <w:ind w:firstLine="480"/>
        <w:spacing w:line="360" w:lineRule="auto"/>
        <w:rPr>
          <w:rFonts w:hint="eastAsia" w:ascii="宋体" w:hAnsi="宋体"/>
          <w:sz w:val="24"/>
          <w:highlight w:val="white"/>
        </w:rPr>
      </w:pPr>
      <w:r>
        <w:rPr>
          <w:rFonts w:hint="eastAsia" w:ascii="宋体" w:hAnsi="宋体"/>
          <w:sz w:val="24"/>
          <w:highlight w:val="white"/>
        </w:rPr>
        <w:t xml:space="preserve">5.1.2在政府采购活动中，投标人提供的货物、工程或者服务符合下列情形的，享受中小企业扶持政策：</w:t>
      </w:r>
      <w:r>
        <w:rPr>
          <w:rFonts w:hint="eastAsia" w:ascii="宋体" w:hAnsi="宋体"/>
          <w:sz w:val="24"/>
          <w:highlight w:val="white"/>
        </w:rPr>
      </w:r>
      <w:r/>
    </w:p>
    <w:p>
      <w:pPr>
        <w:pStyle w:val="736"/>
        <w:ind w:firstLine="480"/>
        <w:spacing w:line="360" w:lineRule="auto"/>
        <w:rPr>
          <w:rFonts w:hint="eastAsia" w:ascii="宋体" w:hAnsi="宋体"/>
          <w:sz w:val="24"/>
          <w:highlight w:val="white"/>
        </w:rPr>
      </w:pPr>
      <w:r>
        <w:rPr>
          <w:rFonts w:hint="eastAsia" w:ascii="宋体" w:hAnsi="宋体"/>
          <w:sz w:val="24"/>
          <w:highlight w:val="white"/>
        </w:rPr>
        <w:t xml:space="preserve">5.1.2.1在货物采购项目中，货物由中小企业制造，即货物由中小企业生产且使用该中小企业商号或者注册商标；</w:t>
      </w:r>
      <w:r>
        <w:rPr>
          <w:rFonts w:hint="eastAsia" w:ascii="宋体" w:hAnsi="宋体"/>
          <w:sz w:val="24"/>
          <w:highlight w:val="white"/>
        </w:rPr>
      </w:r>
      <w:r/>
    </w:p>
    <w:p>
      <w:pPr>
        <w:pStyle w:val="736"/>
        <w:ind w:firstLine="480"/>
        <w:spacing w:line="360" w:lineRule="auto"/>
        <w:rPr>
          <w:rFonts w:hint="eastAsia" w:ascii="宋体" w:hAnsi="宋体"/>
          <w:sz w:val="24"/>
          <w:highlight w:val="white"/>
        </w:rPr>
      </w:pPr>
      <w:r>
        <w:rPr>
          <w:rFonts w:hint="eastAsia" w:ascii="宋体" w:hAnsi="宋体"/>
          <w:sz w:val="24"/>
          <w:highlight w:val="white"/>
        </w:rPr>
        <w:t xml:space="preserve">5.1.2.2在工程采购项目中，工程由中小企业承建，即工程施工单位为中小企业；</w:t>
      </w:r>
      <w:r>
        <w:rPr>
          <w:rFonts w:hint="eastAsia" w:ascii="宋体" w:hAnsi="宋体"/>
          <w:sz w:val="24"/>
          <w:highlight w:val="white"/>
        </w:rPr>
      </w:r>
      <w:r/>
    </w:p>
    <w:p>
      <w:pPr>
        <w:pStyle w:val="736"/>
        <w:ind w:firstLine="480"/>
        <w:spacing w:line="360" w:lineRule="auto"/>
        <w:rPr>
          <w:rFonts w:hint="eastAsia" w:ascii="宋体" w:hAnsi="宋体"/>
          <w:sz w:val="24"/>
          <w:highlight w:val="white"/>
        </w:rPr>
      </w:pPr>
      <w:r>
        <w:rPr>
          <w:rFonts w:hint="eastAsia" w:ascii="宋体" w:hAnsi="宋体"/>
          <w:sz w:val="24"/>
          <w:highlight w:val="white"/>
        </w:rPr>
        <w:t xml:space="preserve">5.1.2.3在服务采购项目中，服务由中小企业承接，即提供服务的人员为中小企业依照《中华人民共和国劳动合同法》订立劳动合同的从业人员。</w:t>
      </w:r>
      <w:r>
        <w:rPr>
          <w:rFonts w:hint="eastAsia" w:ascii="宋体" w:hAnsi="宋体"/>
          <w:sz w:val="24"/>
          <w:highlight w:val="white"/>
        </w:rPr>
      </w:r>
      <w:r/>
    </w:p>
    <w:p>
      <w:pPr>
        <w:pStyle w:val="736"/>
        <w:ind w:firstLine="480"/>
        <w:spacing w:line="360" w:lineRule="auto"/>
        <w:rPr>
          <w:rFonts w:hint="eastAsia" w:ascii="宋体" w:hAnsi="宋体"/>
          <w:sz w:val="24"/>
          <w:highlight w:val="white"/>
        </w:rPr>
      </w:pPr>
      <w:r>
        <w:rPr>
          <w:rFonts w:hint="eastAsia" w:ascii="宋体" w:hAnsi="宋体"/>
          <w:sz w:val="24"/>
          <w:highlight w:val="white"/>
        </w:rPr>
        <w:t xml:space="preserve">在货物采购项目中，投标人提供的货物既有中小企业制造货物，也有大型企业制造货物的，不享受中小企业扶持政策。</w:t>
      </w:r>
      <w:r>
        <w:rPr>
          <w:rFonts w:hint="eastAsia" w:ascii="宋体" w:hAnsi="宋体"/>
          <w:sz w:val="24"/>
          <w:highlight w:val="white"/>
        </w:rPr>
      </w:r>
      <w:r/>
    </w:p>
    <w:p>
      <w:pPr>
        <w:pStyle w:val="736"/>
        <w:ind w:firstLine="480"/>
        <w:spacing w:line="360" w:lineRule="auto"/>
        <w:rPr>
          <w:rFonts w:hint="eastAsia" w:ascii="宋体" w:hAnsi="宋体"/>
          <w:sz w:val="24"/>
          <w:highlight w:val="white"/>
        </w:rPr>
      </w:pPr>
      <w:r>
        <w:rPr>
          <w:rFonts w:hint="eastAsia" w:ascii="宋体" w:hAnsi="宋体"/>
          <w:sz w:val="24"/>
          <w:highlight w:val="white"/>
        </w:rPr>
        <w:t xml:space="preserve">以联合体形式参加政府采购活动，联合体各方均为中小企业的，联合体视同中小企业。其中，联合体各方均为小微企业的，联合体视同小微企业。</w:t>
      </w:r>
      <w:r>
        <w:rPr>
          <w:rFonts w:hint="eastAsia" w:ascii="宋体" w:hAnsi="宋体"/>
          <w:sz w:val="24"/>
          <w:highlight w:val="white"/>
        </w:rPr>
      </w:r>
      <w:r/>
    </w:p>
    <w:p>
      <w:pPr>
        <w:pStyle w:val="736"/>
        <w:ind w:firstLine="480"/>
        <w:spacing w:line="360" w:lineRule="auto"/>
        <w:rPr>
          <w:rFonts w:hint="eastAsia" w:ascii="宋体" w:hAnsi="宋体"/>
          <w:sz w:val="24"/>
          <w:highlight w:val="white"/>
        </w:rPr>
      </w:pPr>
      <w:r>
        <w:rPr>
          <w:rFonts w:hint="eastAsia" w:ascii="宋体" w:hAnsi="宋体"/>
          <w:sz w:val="24"/>
          <w:highlight w:val="white"/>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hint="eastAsia" w:ascii="宋体" w:hAnsi="宋体"/>
          <w:sz w:val="24"/>
          <w:highlight w:val="white"/>
        </w:rPr>
      </w:r>
      <w:r/>
    </w:p>
    <w:p>
      <w:pPr>
        <w:pStyle w:val="736"/>
        <w:ind w:firstLine="480"/>
        <w:spacing w:line="360" w:lineRule="auto"/>
        <w:rPr>
          <w:rFonts w:hint="eastAsia" w:ascii="宋体" w:hAnsi="宋体"/>
          <w:sz w:val="24"/>
          <w:highlight w:val="white"/>
        </w:rPr>
      </w:pPr>
      <w:r>
        <w:rPr>
          <w:rFonts w:hint="eastAsia" w:ascii="宋体" w:hAnsi="宋体"/>
          <w:sz w:val="24"/>
          <w:highlight w:val="whit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sz w:val="24"/>
          <w:highlight w:val="white"/>
        </w:rPr>
      </w:r>
      <w:r/>
    </w:p>
    <w:p>
      <w:pPr>
        <w:pStyle w:val="736"/>
        <w:ind w:firstLine="480"/>
        <w:spacing w:line="360" w:lineRule="auto"/>
        <w:rPr>
          <w:rFonts w:hint="eastAsia" w:ascii="宋体" w:hAnsi="宋体"/>
          <w:sz w:val="24"/>
          <w:highlight w:val="white"/>
        </w:rPr>
      </w:pPr>
      <w:r>
        <w:rPr>
          <w:rFonts w:hint="eastAsia" w:ascii="宋体" w:hAnsi="宋体"/>
          <w:sz w:val="24"/>
          <w:highlight w:val="whit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宋体" w:hAnsi="宋体"/>
          <w:sz w:val="24"/>
          <w:highlight w:val="white"/>
        </w:rPr>
      </w:r>
      <w:r/>
    </w:p>
    <w:p>
      <w:pPr>
        <w:pStyle w:val="736"/>
        <w:ind w:firstLine="480"/>
        <w:spacing w:line="360" w:lineRule="auto"/>
        <w:rPr>
          <w:rFonts w:hint="eastAsia" w:ascii="宋体" w:hAnsi="宋体"/>
          <w:sz w:val="24"/>
          <w:highlight w:val="white"/>
        </w:rPr>
      </w:pPr>
      <w:r>
        <w:rPr>
          <w:rFonts w:hint="eastAsia" w:ascii="宋体" w:hAnsi="宋体"/>
          <w:sz w:val="24"/>
          <w:highlight w:val="white"/>
        </w:rPr>
        <w:t xml:space="preserve">5.1.6中小企业享受扶持政策获得政府采购合同的，小微企业不得将合同分包给大中型企业，中型企业不得将合同分包给大型企业。</w:t>
      </w:r>
      <w:r>
        <w:rPr>
          <w:rFonts w:hint="eastAsia" w:ascii="宋体" w:hAnsi="宋体"/>
          <w:sz w:val="24"/>
          <w:highlight w:val="white"/>
        </w:rPr>
      </w:r>
      <w:r/>
    </w:p>
    <w:p>
      <w:pPr>
        <w:pStyle w:val="736"/>
        <w:ind w:firstLine="480"/>
        <w:spacing w:line="360" w:lineRule="auto"/>
        <w:rPr>
          <w:rFonts w:hint="eastAsia" w:ascii="宋体" w:hAnsi="宋体"/>
          <w:sz w:val="24"/>
          <w:highlight w:val="white"/>
        </w:rPr>
      </w:pPr>
      <w:r>
        <w:rPr>
          <w:rFonts w:hint="eastAsia" w:ascii="宋体" w:hAnsi="宋体"/>
          <w:sz w:val="24"/>
          <w:highlight w:val="white"/>
        </w:rPr>
        <w:t xml:space="preserve">5.2强制采购信息安全产品</w:t>
      </w:r>
      <w:r>
        <w:rPr>
          <w:rFonts w:hint="eastAsia" w:ascii="宋体" w:hAnsi="宋体"/>
          <w:sz w:val="24"/>
          <w:highlight w:val="white"/>
        </w:rPr>
      </w:r>
      <w:r/>
    </w:p>
    <w:p>
      <w:pPr>
        <w:pStyle w:val="736"/>
        <w:ind w:firstLine="480"/>
        <w:spacing w:line="360" w:lineRule="auto"/>
        <w:rPr>
          <w:rFonts w:hint="eastAsia" w:ascii="宋体" w:hAnsi="宋体"/>
          <w:sz w:val="24"/>
          <w:highlight w:val="white"/>
        </w:rPr>
      </w:pPr>
      <w:r>
        <w:rPr>
          <w:rFonts w:hint="eastAsia" w:ascii="宋体" w:hAnsi="宋体"/>
          <w:sz w:val="24"/>
          <w:highlight w:val="white"/>
        </w:rPr>
        <w:t xml:space="preserve">信息安全产品指国家质检总局国家认监委《信息安全产品强制性认证目录》，并获得强制性产品认证证书的产品。</w:t>
      </w:r>
      <w:r>
        <w:rPr>
          <w:rFonts w:hint="eastAsia" w:ascii="宋体" w:hAnsi="宋体"/>
          <w:sz w:val="24"/>
          <w:highlight w:val="white"/>
        </w:rPr>
      </w:r>
      <w:r/>
    </w:p>
    <w:p>
      <w:pPr>
        <w:pStyle w:val="736"/>
        <w:ind w:firstLine="480"/>
        <w:spacing w:line="360" w:lineRule="auto"/>
        <w:rPr>
          <w:rFonts w:hint="eastAsia" w:ascii="宋体" w:hAnsi="宋体"/>
          <w:sz w:val="24"/>
          <w:highlight w:val="white"/>
        </w:rPr>
      </w:pPr>
      <w:r>
        <w:rPr>
          <w:rFonts w:hint="eastAsia" w:ascii="宋体" w:hAnsi="宋体"/>
          <w:sz w:val="24"/>
          <w:highlight w:val="white"/>
        </w:rPr>
        <w:t xml:space="preserve">5.3支持绿色发展</w:t>
      </w:r>
      <w:r>
        <w:rPr>
          <w:rFonts w:hint="eastAsia" w:ascii="宋体" w:hAnsi="宋体"/>
          <w:sz w:val="24"/>
          <w:highlight w:val="white"/>
        </w:rPr>
      </w:r>
      <w:r/>
    </w:p>
    <w:p>
      <w:pPr>
        <w:pStyle w:val="736"/>
        <w:ind w:firstLine="480"/>
        <w:spacing w:line="360" w:lineRule="auto"/>
        <w:rPr>
          <w:rFonts w:hint="eastAsia" w:ascii="宋体" w:hAnsi="宋体"/>
          <w:sz w:val="24"/>
          <w:highlight w:val="white"/>
        </w:rPr>
      </w:pPr>
      <w:r>
        <w:rPr>
          <w:rFonts w:hint="eastAsia" w:ascii="宋体" w:hAnsi="宋体"/>
          <w:sz w:val="24"/>
          <w:highlight w:val="whit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hint="eastAsia" w:ascii="宋体" w:hAnsi="宋体"/>
          <w:sz w:val="24"/>
          <w:highlight w:val="white"/>
        </w:rPr>
      </w:r>
      <w:r/>
    </w:p>
    <w:p>
      <w:pPr>
        <w:pStyle w:val="736"/>
        <w:ind w:firstLine="480"/>
        <w:spacing w:line="360" w:lineRule="auto"/>
        <w:rPr>
          <w:rFonts w:hint="eastAsia" w:ascii="宋体" w:hAnsi="宋体"/>
          <w:sz w:val="24"/>
          <w:highlight w:val="white"/>
        </w:rPr>
      </w:pPr>
      <w:r>
        <w:rPr>
          <w:rFonts w:hint="eastAsia" w:ascii="宋体" w:hAnsi="宋体"/>
          <w:sz w:val="24"/>
          <w:highlight w:val="white"/>
        </w:rPr>
        <w:t xml:space="preserve">5.3.2本项目中涉及商品包装和快递包装的，参考《财政部办公厅关于印发《商品包装政府采购需求标准（试行）》、《快递包装政府采购需求标准（试行）》的通知》（财办库〔2020〕123号）规定的包装需求标准。</w:t>
      </w:r>
      <w:r>
        <w:rPr>
          <w:rFonts w:hint="eastAsia" w:ascii="宋体" w:hAnsi="宋体"/>
          <w:sz w:val="24"/>
          <w:highlight w:val="white"/>
        </w:rPr>
      </w:r>
      <w:r/>
    </w:p>
    <w:p>
      <w:pPr>
        <w:pStyle w:val="736"/>
        <w:ind w:firstLine="480"/>
        <w:spacing w:line="360" w:lineRule="auto"/>
        <w:rPr>
          <w:rFonts w:hint="eastAsia" w:ascii="宋体" w:hAnsi="宋体"/>
          <w:sz w:val="24"/>
          <w:highlight w:val="white"/>
        </w:rPr>
      </w:pPr>
      <w:r>
        <w:rPr>
          <w:rFonts w:hint="eastAsia" w:ascii="宋体" w:hAnsi="宋体"/>
          <w:sz w:val="24"/>
          <w:highlight w:val="whit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rPr>
          <w:rFonts w:hint="eastAsia" w:ascii="宋体" w:hAnsi="宋体"/>
          <w:sz w:val="24"/>
          <w:highlight w:val="white"/>
        </w:rPr>
      </w:r>
      <w:r/>
    </w:p>
    <w:p>
      <w:pPr>
        <w:pStyle w:val="736"/>
        <w:ind w:firstLine="480"/>
        <w:spacing w:line="360" w:lineRule="auto"/>
        <w:rPr>
          <w:rFonts w:hint="eastAsia" w:ascii="宋体" w:hAnsi="宋体"/>
          <w:sz w:val="24"/>
          <w:highlight w:val="white"/>
        </w:rPr>
      </w:pPr>
      <w:r>
        <w:rPr>
          <w:rFonts w:hint="eastAsia" w:ascii="宋体" w:hAnsi="宋体"/>
          <w:sz w:val="24"/>
          <w:highlight w:val="white"/>
        </w:rPr>
        <w:t xml:space="preserve">5.3.4采购人采购数据中心相关设备、运维服务，按照《绿色数据中心政府采购需求标准（试行）》实施相关采购活动。</w:t>
      </w:r>
      <w:r>
        <w:rPr>
          <w:rFonts w:hint="eastAsia" w:ascii="宋体" w:hAnsi="宋体"/>
          <w:sz w:val="24"/>
          <w:highlight w:val="white"/>
        </w:rPr>
      </w:r>
      <w:r/>
    </w:p>
    <w:p>
      <w:pPr>
        <w:pStyle w:val="736"/>
        <w:ind w:firstLine="480"/>
        <w:spacing w:line="360" w:lineRule="auto"/>
        <w:rPr>
          <w:rFonts w:hint="eastAsia" w:ascii="宋体" w:hAnsi="宋体"/>
          <w:sz w:val="24"/>
          <w:highlight w:val="white"/>
        </w:rPr>
      </w:pPr>
      <w:r>
        <w:rPr>
          <w:rFonts w:hint="eastAsia" w:ascii="宋体" w:hAnsi="宋体"/>
          <w:sz w:val="24"/>
          <w:highlight w:val="white"/>
        </w:rPr>
        <w:t xml:space="preserve">5.4 根据国家扶持中小企业的有关政策，采购项目中标人在履约过程中如遇到资金困难，凭政府采购合同在相关金融机构办理授信申请，相关事宜请查阅“江苏政府采购网---政采贷”网站。</w:t>
      </w:r>
      <w:r>
        <w:rPr>
          <w:rFonts w:hint="eastAsia" w:ascii="宋体" w:hAnsi="宋体"/>
          <w:sz w:val="24"/>
          <w:highlight w:val="white"/>
        </w:rPr>
      </w:r>
      <w:r/>
    </w:p>
    <w:p>
      <w:pPr>
        <w:pStyle w:val="736"/>
        <w:ind w:firstLine="480"/>
        <w:spacing w:line="360" w:lineRule="auto"/>
        <w:rPr>
          <w:rFonts w:hint="eastAsia" w:ascii="宋体" w:hAnsi="宋体"/>
          <w:sz w:val="24"/>
          <w:highlight w:val="white"/>
        </w:rPr>
      </w:pPr>
      <w:r>
        <w:rPr>
          <w:rFonts w:hint="eastAsia" w:ascii="宋体" w:hAnsi="宋体"/>
          <w:sz w:val="24"/>
          <w:highlight w:val="white"/>
        </w:rPr>
        <w:t xml:space="preserve">5.5支持创新发展</w:t>
      </w:r>
      <w:r>
        <w:rPr>
          <w:rFonts w:hint="eastAsia" w:ascii="宋体" w:hAnsi="宋体"/>
          <w:sz w:val="24"/>
          <w:highlight w:val="white"/>
        </w:rPr>
      </w:r>
      <w:r/>
    </w:p>
    <w:p>
      <w:pPr>
        <w:pStyle w:val="736"/>
        <w:ind w:firstLine="480"/>
        <w:spacing w:line="360" w:lineRule="auto"/>
        <w:rPr>
          <w:rFonts w:hint="eastAsia" w:ascii="宋体" w:hAnsi="宋体"/>
          <w:sz w:val="24"/>
          <w:highlight w:val="white"/>
        </w:rPr>
      </w:pPr>
      <w:r>
        <w:rPr>
          <w:rFonts w:hint="eastAsia" w:ascii="宋体" w:hAnsi="宋体"/>
          <w:sz w:val="24"/>
          <w:highlight w:val="white"/>
        </w:rPr>
        <w:t xml:space="preserve">5.5.1采购人优先采购被认定为重点推广应用、首台（套）重大装备、重点领域首版次软件的自主创新产品。</w:t>
      </w:r>
      <w:r>
        <w:rPr>
          <w:rFonts w:hint="eastAsia" w:ascii="宋体" w:hAnsi="宋体"/>
          <w:sz w:val="24"/>
          <w:highlight w:val="white"/>
        </w:rPr>
      </w:r>
      <w:r/>
    </w:p>
    <w:p>
      <w:pPr>
        <w:pStyle w:val="736"/>
        <w:ind w:firstLine="480"/>
        <w:spacing w:line="360" w:lineRule="auto"/>
        <w:rPr>
          <w:rFonts w:hint="eastAsia" w:ascii="宋体" w:hAnsi="宋体"/>
          <w:sz w:val="24"/>
          <w:highlight w:val="white"/>
        </w:rPr>
      </w:pPr>
      <w:r>
        <w:rPr>
          <w:rFonts w:hint="eastAsia" w:ascii="宋体" w:hAnsi="宋体"/>
          <w:sz w:val="24"/>
          <w:highlight w:val="white"/>
        </w:rPr>
        <w:t xml:space="preserve">5.6平等对待内外资企业和符合条件的破产重整企业</w:t>
      </w:r>
      <w:r>
        <w:rPr>
          <w:rFonts w:hint="eastAsia" w:ascii="宋体" w:hAnsi="宋体"/>
          <w:sz w:val="24"/>
          <w:highlight w:val="white"/>
        </w:rPr>
      </w:r>
      <w:r/>
    </w:p>
    <w:p>
      <w:pPr>
        <w:pStyle w:val="736"/>
        <w:ind w:firstLine="480"/>
        <w:spacing w:line="360" w:lineRule="auto"/>
        <w:rPr>
          <w:rFonts w:hint="eastAsia" w:ascii="宋体" w:hAnsi="宋体"/>
          <w:sz w:val="24"/>
          <w:highlight w:val="white"/>
        </w:rPr>
      </w:pPr>
      <w:r>
        <w:rPr>
          <w:rFonts w:hint="eastAsia" w:ascii="宋体" w:hAnsi="宋体"/>
          <w:sz w:val="24"/>
          <w:highlight w:val="white"/>
        </w:rPr>
        <w:t xml:space="preserve">5.6.1平等对待内外资企业和符合条件的破产重整企业，切实保障企业公平竞争，平等维护企业的合法利益。</w:t>
      </w:r>
      <w:bookmarkEnd w:id="91"/>
      <w:r>
        <w:rPr>
          <w:rFonts w:hint="eastAsia" w:ascii="宋体" w:hAnsi="宋体"/>
          <w:sz w:val="24"/>
          <w:highlight w:val="white"/>
        </w:rPr>
      </w:r>
      <w:r/>
    </w:p>
    <w:p>
      <w:pPr>
        <w:pStyle w:val="736"/>
        <w:ind w:firstLine="480"/>
        <w:spacing w:line="360" w:lineRule="auto"/>
        <w:rPr>
          <w:rFonts w:hint="eastAsia" w:ascii="宋体" w:hAnsi="宋体"/>
          <w:sz w:val="24"/>
          <w:highlight w:val="white"/>
        </w:rPr>
      </w:pPr>
      <w:r>
        <w:rPr>
          <w:rFonts w:hint="eastAsia" w:ascii="宋体" w:hAnsi="宋体"/>
          <w:sz w:val="24"/>
          <w:highlight w:val="white"/>
        </w:rPr>
        <w:t xml:space="preserve">5.7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rPr>
          <w:rFonts w:hint="eastAsia" w:ascii="宋体" w:hAnsi="宋体"/>
          <w:sz w:val="24"/>
          <w:highlight w:val="white"/>
        </w:rPr>
      </w:r>
      <w:r/>
    </w:p>
    <w:p>
      <w:pPr>
        <w:pStyle w:val="736"/>
        <w:rPr>
          <w:highlight w:val="cyan"/>
        </w:rPr>
      </w:pPr>
      <w:r>
        <w:rPr>
          <w:rFonts w:hint="eastAsia"/>
          <w:color w:val="000080"/>
          <w:sz w:val="20"/>
          <w:highlight w:val="white"/>
        </w:rPr>
        <w:t xml:space="preserve"> </w:t>
      </w:r>
      <w:bookmarkEnd w:id="92"/>
      <w:r/>
      <w:bookmarkStart w:id="93" w:name="EB123e6c2f597848428077b57e66943fb9"/>
      <w:r>
        <w:rPr>
          <w:rFonts w:hint="eastAsia"/>
          <w:color w:val="000080"/>
          <w:sz w:val="20"/>
          <w:highlight w:val="white"/>
        </w:rPr>
        <w:t xml:space="preserve"> </w:t>
      </w:r>
      <w:bookmarkEnd w:id="93"/>
      <w:r/>
      <w:bookmarkStart w:id="94" w:name="EBdee42c7277404c969d879d4aa42c5ddb"/>
      <w:r>
        <w:rPr>
          <w:rFonts w:hint="eastAsia"/>
          <w:color w:val="000080"/>
          <w:sz w:val="20"/>
          <w:highlight w:val="white"/>
        </w:rPr>
        <w:t xml:space="preserve"> </w:t>
      </w:r>
      <w:bookmarkEnd w:id="94"/>
      <w:r>
        <w:rPr>
          <w:highlight w:val="cyan"/>
        </w:rPr>
      </w:r>
      <w:r/>
    </w:p>
    <w:p>
      <w:pPr>
        <w:pStyle w:val="930"/>
        <w:rPr>
          <w:rFonts w:ascii="宋体" w:hAnsi="宋体" w:eastAsia="宋体"/>
          <w:sz w:val="32"/>
        </w:rPr>
      </w:pPr>
      <w:r/>
      <w:bookmarkStart w:id="95" w:name="_Toc235698481"/>
      <w:r>
        <w:rPr>
          <w:rFonts w:hint="eastAsia" w:ascii="宋体" w:hAnsi="宋体" w:eastAsia="宋体"/>
          <w:sz w:val="32"/>
          <w:highlight w:val="white"/>
        </w:rPr>
        <w:t xml:space="preserve">二、磋商文件</w:t>
      </w:r>
      <w:bookmarkEnd w:id="95"/>
      <w:r>
        <w:rPr>
          <w:rFonts w:ascii="宋体" w:hAnsi="宋体" w:eastAsia="宋体"/>
          <w:sz w:val="32"/>
        </w:rPr>
      </w:r>
      <w:r/>
    </w:p>
    <w:p>
      <w:pPr>
        <w:pStyle w:val="932"/>
        <w:ind w:firstLine="446"/>
        <w:keepLines w:val="0"/>
        <w:keepNext w:val="0"/>
        <w:spacing w:before="200" w:after="200" w:line="360" w:lineRule="auto"/>
        <w:rPr>
          <w:rFonts w:ascii="宋体" w:hAnsi="宋体"/>
          <w:sz w:val="30"/>
        </w:rPr>
      </w:pPr>
      <w:r/>
      <w:bookmarkStart w:id="96" w:name="_Toc235698482"/>
      <w:r>
        <w:rPr>
          <w:rFonts w:hint="eastAsia" w:ascii="宋体" w:hAnsi="宋体"/>
          <w:sz w:val="30"/>
          <w:highlight w:val="white"/>
        </w:rPr>
        <w:t xml:space="preserve">6．磋商文件组成</w:t>
      </w:r>
      <w:bookmarkEnd w:id="96"/>
      <w:r>
        <w:rPr>
          <w:rFonts w:ascii="宋体" w:hAnsi="宋体"/>
          <w:sz w:val="30"/>
        </w:rPr>
      </w:r>
      <w:r/>
    </w:p>
    <w:p>
      <w:pPr>
        <w:pStyle w:val="736"/>
        <w:ind w:firstLine="420"/>
        <w:rPr>
          <w:rFonts w:ascii="宋体" w:hAnsi="宋体"/>
          <w:sz w:val="24"/>
        </w:rPr>
      </w:pPr>
      <w:r>
        <w:rPr>
          <w:rFonts w:hint="eastAsia" w:ascii="宋体" w:hAnsi="宋体"/>
          <w:sz w:val="24"/>
          <w:highlight w:val="white"/>
        </w:rPr>
        <w:t xml:space="preserve">6.1</w:t>
      </w:r>
      <w:r>
        <w:rPr>
          <w:rFonts w:hint="eastAsia" w:ascii="宋体" w:hAnsi="宋体"/>
          <w:sz w:val="24"/>
          <w:highlight w:val="white"/>
        </w:rPr>
        <w:tab/>
      </w:r>
      <w:r>
        <w:rPr>
          <w:rFonts w:hint="eastAsia" w:ascii="宋体" w:hAnsi="宋体"/>
          <w:sz w:val="24"/>
          <w:highlight w:val="white"/>
        </w:rPr>
        <w:t xml:space="preserve">磋商文件包括：</w:t>
      </w:r>
      <w:r>
        <w:rPr>
          <w:rFonts w:ascii="宋体" w:hAnsi="宋体"/>
          <w:sz w:val="24"/>
        </w:rPr>
      </w:r>
      <w:r/>
    </w:p>
    <w:p>
      <w:pPr>
        <w:pStyle w:val="736"/>
        <w:ind w:firstLine="420"/>
        <w:rPr>
          <w:rFonts w:ascii="宋体" w:hAnsi="宋体"/>
          <w:sz w:val="24"/>
        </w:rPr>
      </w:pPr>
      <w:r>
        <w:rPr>
          <w:rFonts w:hint="eastAsia" w:ascii="宋体" w:hAnsi="宋体"/>
          <w:sz w:val="24"/>
          <w:highlight w:val="white"/>
        </w:rPr>
        <w:t xml:space="preserve">（1）磋商邀请</w:t>
      </w:r>
      <w:r>
        <w:rPr>
          <w:rFonts w:ascii="宋体" w:hAnsi="宋体"/>
          <w:sz w:val="24"/>
        </w:rPr>
      </w:r>
      <w:r/>
    </w:p>
    <w:p>
      <w:pPr>
        <w:pStyle w:val="736"/>
        <w:ind w:firstLine="420"/>
        <w:rPr>
          <w:rFonts w:ascii="宋体" w:hAnsi="宋体"/>
          <w:sz w:val="24"/>
        </w:rPr>
      </w:pPr>
      <w:r>
        <w:rPr>
          <w:rFonts w:hint="eastAsia" w:ascii="宋体" w:hAnsi="宋体"/>
          <w:sz w:val="24"/>
          <w:highlight w:val="white"/>
        </w:rPr>
        <w:t xml:space="preserve">（2）供应商须知</w:t>
      </w:r>
      <w:r>
        <w:rPr>
          <w:rFonts w:ascii="宋体" w:hAnsi="宋体"/>
          <w:sz w:val="24"/>
        </w:rPr>
      </w:r>
      <w:r/>
    </w:p>
    <w:p>
      <w:pPr>
        <w:pStyle w:val="736"/>
        <w:ind w:firstLine="420"/>
        <w:rPr>
          <w:rFonts w:ascii="宋体" w:hAnsi="宋体"/>
          <w:sz w:val="24"/>
        </w:rPr>
      </w:pPr>
      <w:r>
        <w:rPr>
          <w:rFonts w:hint="eastAsia" w:ascii="宋体" w:hAnsi="宋体"/>
          <w:sz w:val="24"/>
          <w:highlight w:val="white"/>
        </w:rPr>
        <w:t xml:space="preserve">（3）合同</w:t>
      </w:r>
      <w:r>
        <w:rPr>
          <w:rFonts w:ascii="宋体" w:hAnsi="宋体"/>
          <w:sz w:val="24"/>
        </w:rPr>
      </w:r>
      <w:r/>
    </w:p>
    <w:p>
      <w:pPr>
        <w:pStyle w:val="736"/>
        <w:ind w:firstLine="420"/>
        <w:rPr>
          <w:rFonts w:ascii="宋体" w:hAnsi="宋体"/>
          <w:sz w:val="24"/>
        </w:rPr>
      </w:pPr>
      <w:r>
        <w:rPr>
          <w:rFonts w:hint="eastAsia" w:ascii="宋体" w:hAnsi="宋体"/>
          <w:sz w:val="24"/>
          <w:highlight w:val="white"/>
        </w:rPr>
        <w:t xml:space="preserve">（4）采购需求</w:t>
      </w:r>
      <w:r>
        <w:rPr>
          <w:rFonts w:ascii="宋体" w:hAnsi="宋体"/>
          <w:sz w:val="24"/>
        </w:rPr>
      </w:r>
      <w:r/>
    </w:p>
    <w:p>
      <w:pPr>
        <w:pStyle w:val="736"/>
        <w:ind w:firstLine="420"/>
        <w:rPr>
          <w:rFonts w:ascii="宋体" w:hAnsi="宋体"/>
          <w:sz w:val="24"/>
        </w:rPr>
      </w:pPr>
      <w:r>
        <w:rPr>
          <w:rFonts w:hint="eastAsia" w:ascii="宋体" w:hAnsi="宋体"/>
          <w:sz w:val="24"/>
          <w:highlight w:val="white"/>
        </w:rPr>
        <w:t xml:space="preserve">（5）评审办法和标准</w:t>
      </w:r>
      <w:r>
        <w:rPr>
          <w:rFonts w:ascii="宋体" w:hAnsi="宋体"/>
          <w:sz w:val="24"/>
        </w:rPr>
      </w:r>
      <w:r/>
    </w:p>
    <w:p>
      <w:pPr>
        <w:pStyle w:val="736"/>
        <w:ind w:firstLine="420"/>
        <w:rPr>
          <w:rFonts w:ascii="宋体" w:hAnsi="宋体"/>
          <w:sz w:val="24"/>
        </w:rPr>
      </w:pPr>
      <w:r>
        <w:rPr>
          <w:rFonts w:hint="eastAsia" w:ascii="宋体" w:hAnsi="宋体"/>
          <w:sz w:val="24"/>
          <w:highlight w:val="white"/>
        </w:rPr>
        <w:t xml:space="preserve">（6）磋商响应文件（格式）</w:t>
      </w:r>
      <w:r>
        <w:rPr>
          <w:rFonts w:ascii="宋体" w:hAnsi="宋体"/>
          <w:sz w:val="24"/>
        </w:rPr>
      </w:r>
      <w:r/>
    </w:p>
    <w:p>
      <w:pPr>
        <w:pStyle w:val="736"/>
        <w:ind w:firstLine="480"/>
        <w:spacing w:line="360" w:lineRule="auto"/>
        <w:rPr>
          <w:rFonts w:ascii="宋体" w:hAnsi="宋体"/>
          <w:sz w:val="24"/>
        </w:rPr>
      </w:pPr>
      <w:r>
        <w:rPr>
          <w:rFonts w:hint="eastAsia" w:ascii="宋体" w:hAnsi="宋体"/>
          <w:sz w:val="24"/>
          <w:highlight w:val="white"/>
        </w:rPr>
        <w:t xml:space="preserve">6.2 供应商获取本文件后，应认真阅读本文件中所有的事项、格式条款和规范等要求。</w:t>
      </w:r>
      <w:r>
        <w:rPr>
          <w:rFonts w:ascii="宋体" w:hAnsi="宋体"/>
          <w:sz w:val="24"/>
        </w:rPr>
      </w:r>
      <w:r/>
    </w:p>
    <w:p>
      <w:pPr>
        <w:pStyle w:val="736"/>
        <w:ind w:firstLine="480"/>
        <w:spacing w:line="360" w:lineRule="auto"/>
        <w:rPr>
          <w:rFonts w:ascii="宋体" w:hAnsi="宋体"/>
          <w:sz w:val="24"/>
        </w:rPr>
      </w:pPr>
      <w:r>
        <w:rPr>
          <w:rFonts w:hint="eastAsia" w:ascii="宋体" w:hAnsi="宋体"/>
          <w:sz w:val="24"/>
          <w:highlight w:val="white"/>
        </w:rPr>
        <w:t xml:space="preserve">6.3 </w:t>
      </w:r>
      <w:r>
        <w:rPr>
          <w:rFonts w:hint="eastAsia" w:ascii="宋体" w:hAnsi="宋体"/>
          <w:b/>
          <w:sz w:val="24"/>
          <w:highlight w:val="white"/>
          <w:u w:val="single"/>
        </w:rPr>
        <w:t xml:space="preserve">除非有特殊要求，磋商文件不单独提供标的所在地自然环境、气象条件、公用设施等情况，供应商被视为熟悉上述与签订和履行合同有关的一切情况</w:t>
      </w:r>
      <w:r>
        <w:rPr>
          <w:rFonts w:hint="eastAsia" w:ascii="宋体" w:hAnsi="宋体"/>
          <w:b/>
          <w:sz w:val="24"/>
          <w:highlight w:val="white"/>
        </w:rPr>
        <w:t xml:space="preserve">。</w:t>
      </w:r>
      <w:r>
        <w:rPr>
          <w:rFonts w:ascii="宋体" w:hAnsi="宋体"/>
          <w:sz w:val="24"/>
        </w:rPr>
      </w:r>
      <w:r/>
    </w:p>
    <w:p>
      <w:pPr>
        <w:pStyle w:val="932"/>
        <w:ind w:firstLine="446"/>
        <w:keepLines w:val="0"/>
        <w:keepNext w:val="0"/>
        <w:spacing w:before="200" w:after="200" w:line="360" w:lineRule="auto"/>
        <w:rPr>
          <w:rFonts w:ascii="宋体" w:hAnsi="宋体"/>
          <w:sz w:val="30"/>
        </w:rPr>
      </w:pPr>
      <w:r/>
      <w:bookmarkStart w:id="97" w:name="_Toc235698483"/>
      <w:r>
        <w:rPr>
          <w:rFonts w:hint="eastAsia" w:ascii="宋体" w:hAnsi="宋体"/>
          <w:sz w:val="30"/>
          <w:highlight w:val="white"/>
        </w:rPr>
        <w:t xml:space="preserve">7．磋商文件的澄清和修改</w:t>
      </w:r>
      <w:bookmarkEnd w:id="97"/>
      <w:r>
        <w:rPr>
          <w:rFonts w:ascii="宋体" w:hAnsi="宋体"/>
          <w:sz w:val="30"/>
        </w:rPr>
      </w:r>
      <w:r/>
    </w:p>
    <w:p>
      <w:pPr>
        <w:pStyle w:val="736"/>
        <w:ind w:firstLine="480"/>
        <w:spacing w:line="360" w:lineRule="auto"/>
        <w:rPr>
          <w:rFonts w:ascii="宋体" w:hAnsi="宋体"/>
          <w:sz w:val="24"/>
        </w:rPr>
      </w:pPr>
      <w:r>
        <w:rPr>
          <w:rFonts w:hint="eastAsia" w:ascii="宋体" w:hAnsi="宋体"/>
          <w:sz w:val="24"/>
          <w:highlight w:val="white"/>
        </w:rPr>
        <w:t xml:space="preserve">7.1任何要求对磋商文件进行澄清的供应商，应及时联系项目联系人。</w:t>
      </w:r>
      <w:r>
        <w:rPr>
          <w:rFonts w:ascii="宋体" w:hAnsi="宋体"/>
          <w:sz w:val="24"/>
        </w:rPr>
      </w:r>
      <w:r/>
    </w:p>
    <w:p>
      <w:pPr>
        <w:pStyle w:val="736"/>
        <w:ind w:firstLine="480"/>
        <w:spacing w:line="360" w:lineRule="auto"/>
        <w:rPr>
          <w:rFonts w:ascii="宋体" w:hAnsi="宋体"/>
          <w:sz w:val="24"/>
        </w:rPr>
      </w:pPr>
      <w:r>
        <w:rPr>
          <w:rFonts w:hint="eastAsia" w:ascii="宋体" w:hAnsi="宋体"/>
          <w:sz w:val="24"/>
          <w:highlight w:val="white"/>
        </w:rPr>
        <w:t xml:space="preserve">7.2 </w:t>
      </w:r>
      <w:r>
        <w:rPr>
          <w:rFonts w:hint="eastAsia" w:ascii="宋体" w:hAnsi="宋体"/>
          <w:b/>
          <w:sz w:val="24"/>
          <w:highlight w:val="white"/>
        </w:rPr>
        <w:t xml:space="preserve">按照权责相一致原则，供应商提出的对于磋商文件主要商务、技术指标的相关澄清、修改要求，由采购人负责答复并视情况作出澄清或修改的决定。</w:t>
      </w:r>
      <w:r>
        <w:rPr>
          <w:rFonts w:ascii="宋体" w:hAnsi="宋体"/>
          <w:sz w:val="24"/>
        </w:rPr>
      </w:r>
      <w:r/>
    </w:p>
    <w:p>
      <w:pPr>
        <w:pStyle w:val="736"/>
        <w:ind w:firstLine="480"/>
        <w:spacing w:line="360" w:lineRule="auto"/>
        <w:rPr>
          <w:rFonts w:ascii="宋体" w:hAnsi="宋体"/>
          <w:sz w:val="24"/>
        </w:rPr>
      </w:pPr>
      <w:r>
        <w:rPr>
          <w:rFonts w:hint="eastAsia" w:ascii="宋体" w:hAnsi="宋体"/>
          <w:sz w:val="24"/>
          <w:highlight w:val="white"/>
        </w:rPr>
        <w:t xml:space="preserve">7.3</w:t>
      </w:r>
      <w:r>
        <w:rPr>
          <w:rFonts w:hint="eastAsia" w:ascii="宋体" w:hAnsi="宋体"/>
          <w:color w:val="000000"/>
          <w:sz w:val="24"/>
          <w:highlight w:val="white"/>
        </w:rPr>
        <w:t xml:space="preserve">磋商组织方可以对已发出的磋商文件进行必要的澄清或者修改。澄清或者修改将在“</w:t>
      </w:r>
      <w:r>
        <w:rPr>
          <w:rFonts w:hint="eastAsia" w:ascii="宋体" w:hAnsi="宋体"/>
          <w:color w:val="000000"/>
          <w:sz w:val="24"/>
        </w:rPr>
        <w:t xml:space="preserve">江苏政府采购网</w:t>
      </w:r>
      <w:r>
        <w:rPr>
          <w:rFonts w:hint="eastAsia" w:ascii="宋体" w:hAnsi="宋体"/>
          <w:color w:val="000000"/>
          <w:sz w:val="24"/>
          <w:highlight w:val="white"/>
        </w:rPr>
        <w:t xml:space="preserve">”网站上发布澄清公告。澄清或者修改的内容为磋商文件的组成部分</w:t>
      </w:r>
      <w:r>
        <w:rPr>
          <w:rFonts w:hint="eastAsia" w:ascii="宋体" w:hAnsi="宋体"/>
          <w:sz w:val="24"/>
          <w:highlight w:val="white"/>
        </w:rPr>
        <w:t xml:space="preserve">。</w:t>
      </w:r>
      <w:r>
        <w:rPr>
          <w:rFonts w:ascii="宋体" w:hAnsi="宋体"/>
          <w:sz w:val="24"/>
        </w:rPr>
      </w:r>
      <w:r/>
    </w:p>
    <w:p>
      <w:pPr>
        <w:pStyle w:val="736"/>
        <w:ind w:firstLine="480"/>
        <w:spacing w:line="360" w:lineRule="auto"/>
        <w:rPr>
          <w:rFonts w:ascii="宋体" w:hAnsi="宋体"/>
          <w:sz w:val="24"/>
        </w:rPr>
      </w:pPr>
      <w:r>
        <w:rPr>
          <w:rFonts w:hint="eastAsia" w:ascii="宋体" w:hAnsi="宋体"/>
          <w:sz w:val="24"/>
          <w:highlight w:val="white"/>
        </w:rPr>
        <w:t xml:space="preserve">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r>
        <w:rPr>
          <w:rFonts w:ascii="宋体" w:hAnsi="宋体"/>
          <w:sz w:val="24"/>
        </w:rPr>
      </w:r>
      <w:r/>
    </w:p>
    <w:p>
      <w:pPr>
        <w:pStyle w:val="736"/>
        <w:ind w:firstLine="482"/>
        <w:spacing w:line="360" w:lineRule="auto"/>
        <w:rPr>
          <w:rFonts w:hint="eastAsia" w:ascii="宋体" w:hAnsi="宋体"/>
          <w:b/>
          <w:sz w:val="24"/>
        </w:rPr>
      </w:pPr>
      <w:r>
        <w:rPr>
          <w:rFonts w:hint="eastAsia" w:ascii="宋体" w:hAnsi="宋体"/>
          <w:b/>
          <w:sz w:val="24"/>
          <w:highlight w:val="white"/>
        </w:rPr>
        <w:t xml:space="preserve">7.5如澄清或修改公告有重新发布电子磋商文件的，供应商应下载最新发布的电子磋商文件制作响应文件。</w:t>
      </w:r>
      <w:r>
        <w:rPr>
          <w:rFonts w:ascii="宋体" w:hAnsi="宋体"/>
          <w:b/>
          <w:sz w:val="24"/>
          <w:highlight w:val="white"/>
        </w:rPr>
        <w:t xml:space="preserve">因供应商自身原因未能及时获取的</w:t>
      </w:r>
      <w:r>
        <w:rPr>
          <w:rFonts w:hint="eastAsia" w:ascii="宋体" w:hAnsi="宋体"/>
          <w:b/>
          <w:sz w:val="24"/>
          <w:highlight w:val="white"/>
        </w:rPr>
        <w:t xml:space="preserve">，一切后果由供应商自行承担。</w:t>
      </w:r>
      <w:r>
        <w:rPr>
          <w:rFonts w:hint="eastAsia" w:ascii="宋体" w:hAnsi="宋体"/>
          <w:b/>
          <w:sz w:val="24"/>
        </w:rPr>
      </w:r>
      <w:r/>
    </w:p>
    <w:p>
      <w:pPr>
        <w:pStyle w:val="736"/>
        <w:rPr>
          <w:highlight w:val="cyan"/>
        </w:rPr>
      </w:pPr>
      <w:r/>
      <w:bookmarkStart w:id="98" w:name="EB8324181fa96b42aea0d44f556cdcc957"/>
      <w:r>
        <w:rPr>
          <w:rFonts w:hint="eastAsia"/>
          <w:color w:val="000080"/>
          <w:sz w:val="20"/>
          <w:highlight w:val="white"/>
        </w:rPr>
        <w:t xml:space="preserve"> </w:t>
      </w:r>
      <w:bookmarkEnd w:id="98"/>
      <w:r/>
      <w:bookmarkStart w:id="99" w:name="EBc40ceab50866402fade1706c6cc33288"/>
      <w:r>
        <w:rPr>
          <w:rFonts w:hint="eastAsia"/>
          <w:color w:val="000080"/>
          <w:sz w:val="20"/>
          <w:highlight w:val="white"/>
        </w:rPr>
        <w:t xml:space="preserve"> </w:t>
      </w:r>
      <w:bookmarkEnd w:id="99"/>
      <w:r/>
      <w:bookmarkStart w:id="100" w:name="EB6fa335826bbd40a0b5de5c9842983eeb"/>
      <w:r>
        <w:rPr>
          <w:rFonts w:hint="eastAsia"/>
          <w:color w:val="000080"/>
          <w:sz w:val="20"/>
          <w:highlight w:val="white"/>
        </w:rPr>
        <w:t xml:space="preserve"> </w:t>
      </w:r>
      <w:bookmarkEnd w:id="100"/>
      <w:r>
        <w:rPr>
          <w:highlight w:val="cyan"/>
        </w:rPr>
      </w:r>
      <w:r/>
    </w:p>
    <w:p>
      <w:pPr>
        <w:pStyle w:val="930"/>
        <w:rPr>
          <w:rFonts w:ascii="宋体" w:hAnsi="宋体" w:eastAsia="宋体"/>
          <w:sz w:val="32"/>
        </w:rPr>
      </w:pPr>
      <w:r/>
      <w:bookmarkStart w:id="101" w:name="_Toc235698484"/>
      <w:r>
        <w:rPr>
          <w:rFonts w:hint="eastAsia" w:ascii="宋体" w:hAnsi="宋体" w:eastAsia="宋体"/>
          <w:sz w:val="32"/>
          <w:highlight w:val="white"/>
        </w:rPr>
        <w:t xml:space="preserve">三、磋商响应文件</w:t>
      </w:r>
      <w:bookmarkEnd w:id="101"/>
      <w:r>
        <w:rPr>
          <w:rFonts w:ascii="宋体" w:hAnsi="宋体" w:eastAsia="宋体"/>
          <w:sz w:val="32"/>
        </w:rPr>
      </w:r>
      <w:r/>
    </w:p>
    <w:p>
      <w:pPr>
        <w:pStyle w:val="932"/>
        <w:ind w:firstLine="446"/>
        <w:keepLines w:val="0"/>
        <w:keepNext w:val="0"/>
        <w:spacing w:before="200" w:after="200" w:line="360" w:lineRule="auto"/>
        <w:rPr>
          <w:rFonts w:ascii="宋体" w:hAnsi="宋体"/>
          <w:sz w:val="30"/>
        </w:rPr>
      </w:pPr>
      <w:r/>
      <w:bookmarkStart w:id="102" w:name="_Toc235698485"/>
      <w:r>
        <w:rPr>
          <w:rFonts w:hint="eastAsia" w:ascii="宋体" w:hAnsi="宋体"/>
          <w:sz w:val="30"/>
          <w:highlight w:val="white"/>
        </w:rPr>
        <w:t xml:space="preserve">8．编制响应文件的工具</w:t>
      </w:r>
      <w:bookmarkEnd w:id="102"/>
      <w:r>
        <w:rPr>
          <w:rFonts w:ascii="宋体" w:hAnsi="宋体"/>
          <w:sz w:val="30"/>
        </w:rPr>
      </w:r>
      <w:r/>
    </w:p>
    <w:p>
      <w:pPr>
        <w:pStyle w:val="736"/>
        <w:ind w:firstLine="480"/>
        <w:spacing w:line="360" w:lineRule="auto"/>
        <w:rPr>
          <w:rFonts w:ascii="宋体" w:hAnsi="宋体"/>
          <w:sz w:val="24"/>
        </w:rPr>
      </w:pPr>
      <w:r>
        <w:rPr>
          <w:rFonts w:hint="eastAsia" w:ascii="宋体" w:hAnsi="宋体"/>
          <w:sz w:val="24"/>
          <w:highlight w:val="white"/>
        </w:rPr>
        <w:t xml:space="preserve">8.1 </w:t>
      </w:r>
      <w:bookmarkStart w:id="103" w:name="_Hlk165991386"/>
      <w:r>
        <w:rPr>
          <w:rFonts w:hint="eastAsia" w:ascii="宋体" w:hAnsi="宋体"/>
          <w:sz w:val="24"/>
          <w:highlight w:val="white"/>
        </w:rPr>
        <w:t xml:space="preserve">供应商须通过</w:t>
      </w:r>
      <w:r>
        <w:rPr>
          <w:rFonts w:hint="eastAsia" w:ascii="宋体" w:hAnsi="宋体"/>
          <w:color w:val="000000"/>
          <w:sz w:val="24"/>
        </w:rPr>
        <w:t xml:space="preserve">江苏政府采购网-苏采云平台</w:t>
      </w:r>
      <w:r>
        <w:rPr>
          <w:rFonts w:hint="eastAsia" w:ascii="宋体" w:hAnsi="宋体"/>
          <w:sz w:val="24"/>
          <w:highlight w:val="white"/>
        </w:rPr>
        <w:t xml:space="preserve">提供的最新响应文件制作软件编制响应文件。</w:t>
      </w:r>
      <w:bookmarkEnd w:id="103"/>
      <w:r>
        <w:rPr>
          <w:rFonts w:ascii="宋体" w:hAnsi="宋体"/>
          <w:sz w:val="24"/>
        </w:rPr>
      </w:r>
      <w:r/>
    </w:p>
    <w:p>
      <w:pPr>
        <w:pStyle w:val="932"/>
        <w:ind w:firstLine="446"/>
        <w:keepLines w:val="0"/>
        <w:keepNext w:val="0"/>
        <w:spacing w:before="200" w:after="200" w:line="360" w:lineRule="auto"/>
        <w:rPr>
          <w:rFonts w:ascii="宋体" w:hAnsi="宋体"/>
          <w:sz w:val="30"/>
        </w:rPr>
      </w:pPr>
      <w:r/>
      <w:bookmarkStart w:id="104" w:name="_Toc235698486"/>
      <w:r>
        <w:rPr>
          <w:rFonts w:hint="eastAsia" w:ascii="宋体" w:hAnsi="宋体"/>
          <w:sz w:val="30"/>
          <w:highlight w:val="white"/>
        </w:rPr>
        <w:t xml:space="preserve">9．响应文件语言及度量衡单位</w:t>
      </w:r>
      <w:bookmarkEnd w:id="104"/>
      <w:r>
        <w:rPr>
          <w:rFonts w:ascii="宋体" w:hAnsi="宋体"/>
          <w:sz w:val="30"/>
        </w:rPr>
      </w:r>
      <w:r/>
    </w:p>
    <w:p>
      <w:pPr>
        <w:pStyle w:val="736"/>
        <w:ind w:firstLine="480"/>
        <w:spacing w:line="360" w:lineRule="auto"/>
        <w:rPr>
          <w:rFonts w:ascii="宋体" w:hAnsi="宋体"/>
          <w:sz w:val="24"/>
        </w:rPr>
      </w:pPr>
      <w:r>
        <w:rPr>
          <w:rFonts w:hint="eastAsia" w:ascii="宋体" w:hAnsi="宋体"/>
          <w:sz w:val="24"/>
          <w:highlight w:val="white"/>
        </w:rPr>
        <w:t xml:space="preserve">9.1 供应商的响应文件以及供应商就有关磋商的所有来往通知、函件和文件均应使用简体中文。供应商提交的支持性文件可以使用另一种语言，但相应内容应翻译成中文，在解释响应文件时以中文文本为准。</w:t>
      </w:r>
      <w:r>
        <w:rPr>
          <w:rFonts w:ascii="宋体" w:hAnsi="宋体"/>
          <w:sz w:val="24"/>
        </w:rPr>
      </w:r>
      <w:r/>
    </w:p>
    <w:p>
      <w:pPr>
        <w:pStyle w:val="736"/>
        <w:ind w:firstLine="480"/>
        <w:spacing w:line="360" w:lineRule="auto"/>
        <w:rPr>
          <w:rFonts w:ascii="宋体" w:hAnsi="宋体"/>
          <w:sz w:val="24"/>
        </w:rPr>
      </w:pPr>
      <w:r>
        <w:rPr>
          <w:rFonts w:hint="eastAsia" w:ascii="宋体" w:hAnsi="宋体"/>
          <w:sz w:val="24"/>
          <w:highlight w:val="white"/>
        </w:rPr>
        <w:t xml:space="preserve">9.2 响应文件中所使用的计量单位除磋商文件中另有特殊规定外，一律使用法定计量单位。</w:t>
      </w:r>
      <w:r>
        <w:rPr>
          <w:rFonts w:ascii="宋体" w:hAnsi="宋体"/>
          <w:sz w:val="24"/>
        </w:rPr>
      </w:r>
      <w:r/>
    </w:p>
    <w:p>
      <w:pPr>
        <w:pStyle w:val="932"/>
        <w:ind w:firstLine="446"/>
        <w:keepLines w:val="0"/>
        <w:keepNext w:val="0"/>
        <w:spacing w:before="200" w:after="200" w:line="360" w:lineRule="auto"/>
        <w:rPr>
          <w:rFonts w:ascii="宋体" w:hAnsi="宋体"/>
          <w:sz w:val="30"/>
        </w:rPr>
      </w:pPr>
      <w:r/>
      <w:bookmarkStart w:id="105" w:name="_Toc235698487"/>
      <w:r>
        <w:rPr>
          <w:rFonts w:hint="eastAsia" w:ascii="宋体" w:hAnsi="宋体"/>
          <w:sz w:val="30"/>
          <w:highlight w:val="white"/>
        </w:rPr>
        <w:t xml:space="preserve">10．响应文件的构成</w:t>
      </w:r>
      <w:bookmarkEnd w:id="105"/>
      <w:r>
        <w:rPr>
          <w:rFonts w:ascii="宋体" w:hAnsi="宋体"/>
          <w:sz w:val="30"/>
        </w:rPr>
      </w:r>
      <w:r/>
    </w:p>
    <w:p>
      <w:pPr>
        <w:pStyle w:val="991"/>
        <w:ind w:firstLine="425"/>
        <w:spacing w:line="360" w:lineRule="auto"/>
        <w:widowControl/>
        <w:rPr>
          <w:rFonts w:ascii="宋体" w:hAnsi="宋体"/>
          <w:sz w:val="24"/>
        </w:rPr>
      </w:pPr>
      <w:r>
        <w:rPr>
          <w:rFonts w:hint="eastAsia" w:ascii="宋体" w:hAnsi="宋体"/>
          <w:sz w:val="24"/>
          <w:highlight w:val="white"/>
        </w:rPr>
        <w:t xml:space="preserve">10.1 响应文件分为资格部分、商务部分和技术部分。</w:t>
      </w:r>
      <w:r>
        <w:rPr>
          <w:rFonts w:ascii="宋体" w:hAnsi="宋体"/>
          <w:sz w:val="24"/>
        </w:rPr>
      </w:r>
      <w:r/>
    </w:p>
    <w:p>
      <w:pPr>
        <w:pStyle w:val="991"/>
        <w:ind w:firstLine="425"/>
        <w:spacing w:line="360" w:lineRule="auto"/>
        <w:widowControl/>
        <w:rPr>
          <w:rFonts w:ascii="宋体" w:hAnsi="宋体"/>
          <w:sz w:val="24"/>
        </w:rPr>
      </w:pPr>
      <w:r>
        <w:rPr>
          <w:rFonts w:hint="eastAsia" w:ascii="宋体" w:hAnsi="宋体"/>
          <w:sz w:val="24"/>
          <w:highlight w:val="white"/>
        </w:rPr>
        <w:t xml:space="preserve">10.2 资格部分系指供应商提交的证明其有资格参加磋商的文件。</w:t>
      </w:r>
      <w:r>
        <w:rPr>
          <w:rFonts w:ascii="宋体" w:hAnsi="宋体"/>
          <w:sz w:val="24"/>
        </w:rPr>
      </w:r>
      <w:r/>
    </w:p>
    <w:p>
      <w:pPr>
        <w:pStyle w:val="991"/>
        <w:ind w:firstLine="425"/>
        <w:spacing w:line="360" w:lineRule="auto"/>
        <w:widowControl/>
        <w:rPr>
          <w:rFonts w:ascii="宋体" w:hAnsi="宋体"/>
          <w:sz w:val="24"/>
        </w:rPr>
      </w:pPr>
      <w:r>
        <w:rPr>
          <w:rFonts w:hint="eastAsia" w:ascii="宋体" w:hAnsi="宋体"/>
          <w:sz w:val="24"/>
          <w:highlight w:val="white"/>
        </w:rPr>
        <w:t xml:space="preserve">10.</w:t>
      </w:r>
      <w:r>
        <w:rPr>
          <w:rFonts w:ascii="宋体" w:hAnsi="宋体"/>
          <w:sz w:val="24"/>
          <w:highlight w:val="white"/>
        </w:rPr>
        <w:t xml:space="preserve">3</w:t>
      </w:r>
      <w:r>
        <w:rPr>
          <w:rFonts w:hint="eastAsia" w:ascii="宋体" w:hAnsi="宋体"/>
          <w:sz w:val="24"/>
          <w:highlight w:val="white"/>
        </w:rPr>
        <w:t xml:space="preserve"> 商务部分系指供应商提交的证明其成交后有能力履行合同的文件。</w:t>
      </w:r>
      <w:r>
        <w:rPr>
          <w:rFonts w:ascii="宋体" w:hAnsi="宋体"/>
          <w:sz w:val="24"/>
        </w:rPr>
      </w:r>
      <w:r/>
    </w:p>
    <w:p>
      <w:pPr>
        <w:pStyle w:val="991"/>
        <w:ind w:firstLine="425"/>
        <w:spacing w:line="360" w:lineRule="auto"/>
        <w:widowControl/>
        <w:rPr>
          <w:rFonts w:ascii="宋体" w:hAnsi="宋体"/>
          <w:sz w:val="24"/>
        </w:rPr>
      </w:pPr>
      <w:r>
        <w:rPr>
          <w:rFonts w:hint="eastAsia" w:ascii="宋体" w:hAnsi="宋体"/>
          <w:sz w:val="24"/>
          <w:highlight w:val="white"/>
        </w:rPr>
        <w:t xml:space="preserve">10.</w:t>
      </w:r>
      <w:r>
        <w:rPr>
          <w:rFonts w:ascii="宋体" w:hAnsi="宋体"/>
          <w:sz w:val="24"/>
          <w:highlight w:val="white"/>
        </w:rPr>
        <w:t xml:space="preserve">4</w:t>
      </w:r>
      <w:r>
        <w:rPr>
          <w:rFonts w:hint="eastAsia" w:ascii="宋体" w:hAnsi="宋体"/>
          <w:sz w:val="24"/>
          <w:highlight w:val="white"/>
        </w:rPr>
        <w:t xml:space="preserve"> 技术部分系指供应商提交的能够证明其提供的工程符合磋商文件规定的文件。</w:t>
      </w:r>
      <w:r>
        <w:rPr>
          <w:rFonts w:ascii="宋体" w:hAnsi="宋体"/>
          <w:sz w:val="24"/>
        </w:rPr>
      </w:r>
      <w:r/>
    </w:p>
    <w:p>
      <w:pPr>
        <w:pStyle w:val="991"/>
        <w:ind w:firstLine="425"/>
        <w:spacing w:line="360" w:lineRule="auto"/>
        <w:widowControl/>
        <w:rPr>
          <w:rFonts w:ascii="宋体" w:hAnsi="宋体"/>
          <w:sz w:val="24"/>
        </w:rPr>
      </w:pPr>
      <w:r>
        <w:rPr>
          <w:rFonts w:hint="eastAsia" w:ascii="宋体" w:hAnsi="宋体"/>
          <w:sz w:val="24"/>
          <w:highlight w:val="white"/>
        </w:rPr>
        <w:t xml:space="preserve">10.</w:t>
      </w:r>
      <w:r>
        <w:rPr>
          <w:rFonts w:ascii="宋体" w:hAnsi="宋体"/>
          <w:sz w:val="24"/>
          <w:highlight w:val="white"/>
        </w:rPr>
        <w:t xml:space="preserve">5</w:t>
      </w:r>
      <w:r>
        <w:rPr>
          <w:rFonts w:hint="eastAsia" w:ascii="宋体" w:hAnsi="宋体"/>
          <w:sz w:val="24"/>
          <w:highlight w:val="white"/>
        </w:rPr>
        <w:t xml:space="preserve"> 具体填写格式详见磋商文件第六部分。</w:t>
      </w:r>
      <w:r>
        <w:rPr>
          <w:rFonts w:ascii="宋体" w:hAnsi="宋体"/>
          <w:sz w:val="24"/>
        </w:rPr>
      </w:r>
      <w:r/>
    </w:p>
    <w:p>
      <w:pPr>
        <w:pStyle w:val="932"/>
        <w:ind w:firstLine="446"/>
        <w:keepLines w:val="0"/>
        <w:keepNext w:val="0"/>
        <w:spacing w:before="200" w:after="200" w:line="360" w:lineRule="auto"/>
        <w:rPr>
          <w:rFonts w:ascii="宋体" w:hAnsi="宋体"/>
          <w:sz w:val="30"/>
        </w:rPr>
      </w:pPr>
      <w:r/>
      <w:bookmarkStart w:id="106" w:name="_Toc235698488"/>
      <w:r>
        <w:rPr>
          <w:rFonts w:hint="eastAsia" w:ascii="宋体" w:hAnsi="宋体"/>
          <w:sz w:val="30"/>
          <w:highlight w:val="white"/>
        </w:rPr>
        <w:t xml:space="preserve">11．响应文件的编写</w:t>
      </w:r>
      <w:bookmarkEnd w:id="106"/>
      <w:r>
        <w:rPr>
          <w:rFonts w:ascii="宋体" w:hAnsi="宋体"/>
          <w:sz w:val="30"/>
        </w:rPr>
      </w:r>
      <w:r/>
    </w:p>
    <w:p>
      <w:pPr>
        <w:pStyle w:val="736"/>
        <w:ind w:left="1" w:firstLine="480"/>
        <w:spacing w:line="360" w:lineRule="auto"/>
        <w:rPr>
          <w:rFonts w:ascii="宋体" w:hAnsi="宋体"/>
          <w:b/>
          <w:sz w:val="24"/>
        </w:rPr>
      </w:pPr>
      <w:r>
        <w:rPr>
          <w:rFonts w:hint="eastAsia" w:ascii="宋体" w:hAnsi="宋体"/>
          <w:sz w:val="24"/>
          <w:highlight w:val="white"/>
        </w:rPr>
        <w:t xml:space="preserve">11.1 供应商应仔细阅读磋商文件，按照磋商文件的要求编制响应文件。响应文件应当对磋商文件提出的要求和条件作出明确响应。</w:t>
      </w:r>
      <w:r>
        <w:rPr>
          <w:rFonts w:ascii="宋体" w:hAnsi="宋体"/>
          <w:b/>
          <w:sz w:val="24"/>
        </w:rPr>
      </w:r>
      <w:r/>
    </w:p>
    <w:p>
      <w:pPr>
        <w:pStyle w:val="736"/>
        <w:ind w:left="1" w:firstLine="480"/>
        <w:spacing w:line="360" w:lineRule="auto"/>
        <w:rPr>
          <w:rFonts w:ascii="宋体" w:hAnsi="宋体"/>
          <w:b/>
          <w:sz w:val="24"/>
        </w:rPr>
      </w:pPr>
      <w:r>
        <w:rPr>
          <w:rFonts w:hint="eastAsia" w:ascii="宋体" w:hAnsi="宋体"/>
          <w:sz w:val="24"/>
          <w:highlight w:val="white"/>
        </w:rPr>
        <w:t xml:space="preserve">11.2</w:t>
      </w:r>
      <w:r>
        <w:rPr>
          <w:rFonts w:hint="eastAsia" w:ascii="宋体" w:hAnsi="宋体"/>
          <w:b/>
          <w:sz w:val="24"/>
          <w:highlight w:val="white"/>
        </w:rPr>
        <w:t xml:space="preserve">供应商在编制响应文件时，各模块内容须填写或提交到对应位置，无相应内容可填的项应填写“无”、“没有相应指标”等明确的回答文字。</w:t>
      </w:r>
      <w:r>
        <w:rPr>
          <w:rFonts w:ascii="宋体" w:hAnsi="宋体"/>
          <w:b/>
          <w:sz w:val="24"/>
        </w:rPr>
      </w:r>
      <w:r/>
    </w:p>
    <w:p>
      <w:pPr>
        <w:pStyle w:val="736"/>
        <w:ind w:left="1" w:firstLine="480"/>
        <w:spacing w:line="360" w:lineRule="auto"/>
        <w:rPr>
          <w:rFonts w:ascii="宋体" w:hAnsi="宋体"/>
          <w:sz w:val="24"/>
        </w:rPr>
      </w:pPr>
      <w:r>
        <w:rPr>
          <w:rFonts w:hint="eastAsia" w:ascii="宋体" w:hAnsi="宋体"/>
          <w:sz w:val="24"/>
          <w:highlight w:val="white"/>
        </w:rPr>
        <w:t xml:space="preserve">11.3 响应文件编排混乱、文字表达不清或上传资料内容模糊所引起的不利后果，由供应商自行承担。</w:t>
      </w:r>
      <w:r>
        <w:rPr>
          <w:rFonts w:ascii="宋体" w:hAnsi="宋体"/>
          <w:sz w:val="24"/>
        </w:rPr>
      </w:r>
      <w:r/>
    </w:p>
    <w:p>
      <w:pPr>
        <w:pStyle w:val="736"/>
        <w:ind w:left="1" w:firstLine="480"/>
        <w:spacing w:line="360" w:lineRule="auto"/>
        <w:rPr>
          <w:rFonts w:ascii="宋体" w:hAnsi="宋体"/>
          <w:b/>
          <w:sz w:val="24"/>
        </w:rPr>
      </w:pPr>
      <w:r>
        <w:rPr>
          <w:rFonts w:hint="eastAsia" w:ascii="宋体" w:hAnsi="宋体"/>
          <w:sz w:val="24"/>
          <w:highlight w:val="white"/>
        </w:rPr>
        <w:t xml:space="preserve">11.4 </w:t>
      </w:r>
      <w:r>
        <w:rPr>
          <w:rFonts w:hint="eastAsia" w:ascii="宋体" w:hAnsi="宋体"/>
          <w:b/>
          <w:sz w:val="24"/>
          <w:highlight w:val="white"/>
        </w:rPr>
        <w:t xml:space="preserve">供应商必须保证响应文件所提供的全部资料合法、真实、可靠。</w:t>
      </w:r>
      <w:r>
        <w:rPr>
          <w:rFonts w:ascii="宋体" w:hAnsi="宋体"/>
          <w:b/>
          <w:sz w:val="24"/>
        </w:rPr>
      </w:r>
      <w:r/>
    </w:p>
    <w:p>
      <w:pPr>
        <w:pStyle w:val="932"/>
        <w:ind w:firstLine="446"/>
        <w:keepLines w:val="0"/>
        <w:keepNext w:val="0"/>
        <w:spacing w:before="200" w:after="200" w:line="360" w:lineRule="auto"/>
        <w:tabs>
          <w:tab w:val="left" w:pos="5191" w:leader="none"/>
        </w:tabs>
        <w:rPr>
          <w:rFonts w:hint="eastAsia" w:ascii="宋体" w:hAnsi="宋体"/>
          <w:sz w:val="30"/>
          <w:highlight w:val="yellow"/>
        </w:rPr>
      </w:pPr>
      <w:r/>
      <w:bookmarkStart w:id="107" w:name="_Toc235698489"/>
      <w:r>
        <w:rPr>
          <w:rFonts w:hint="eastAsia" w:ascii="宋体" w:hAnsi="宋体"/>
          <w:sz w:val="30"/>
          <w:highlight w:val="white"/>
        </w:rPr>
        <w:t xml:space="preserve">12．</w:t>
      </w:r>
      <w:r>
        <w:rPr>
          <w:rFonts w:hint="eastAsia" w:ascii="宋体" w:hAnsi="宋体"/>
          <w:sz w:val="30"/>
        </w:rPr>
        <w:t xml:space="preserve">响应报价</w:t>
      </w:r>
      <w:bookmarkEnd w:id="107"/>
      <w:r>
        <w:rPr>
          <w:rFonts w:hint="eastAsia" w:ascii="宋体" w:hAnsi="宋体"/>
          <w:sz w:val="30"/>
          <w:highlight w:val="yellow"/>
        </w:rPr>
      </w:r>
      <w:r/>
    </w:p>
    <w:p>
      <w:pPr>
        <w:pStyle w:val="736"/>
        <w:ind w:firstLine="480"/>
        <w:rPr>
          <w:rFonts w:hint="eastAsia" w:ascii="宋体" w:hAnsi="宋体"/>
          <w:sz w:val="24"/>
        </w:rPr>
      </w:pPr>
      <w:r/>
      <w:bookmarkStart w:id="108" w:name="EB148d6edea6874dd89bfe23ec0b516541"/>
      <w:r>
        <w:rPr>
          <w:rFonts w:hint="eastAsia" w:ascii="宋体" w:hAnsi="宋体"/>
          <w:sz w:val="24"/>
        </w:rPr>
        <w:t xml:space="preserve">12.1供应商对本项目所提供的工程建设服务，应报出最具有竞争力的价格。本工程项目采用固定单价报价方式，供应商应根据磋商文件所提供的工程量清单，计算出投标报价（即首次报价）。工程完工验收后成交供应商按照相关规定的程序上报竣工结算书至采购人，工程最终结算以审计后金额为准。风险范围以外（即工程调整或变更部分）的合同价款调整方法在合同中约定。</w:t>
      </w:r>
      <w:r>
        <w:rPr>
          <w:rFonts w:hint="eastAsia" w:ascii="宋体" w:hAnsi="宋体"/>
          <w:sz w:val="24"/>
        </w:rPr>
      </w:r>
      <w:r/>
    </w:p>
    <w:p>
      <w:pPr>
        <w:pStyle w:val="736"/>
        <w:ind w:firstLine="480"/>
        <w:rPr>
          <w:rFonts w:hint="eastAsia" w:ascii="宋体" w:hAnsi="宋体"/>
          <w:sz w:val="24"/>
        </w:rPr>
      </w:pPr>
      <w:r>
        <w:rPr>
          <w:rFonts w:hint="eastAsia" w:ascii="宋体" w:hAnsi="宋体"/>
          <w:sz w:val="24"/>
        </w:rPr>
        <w:t xml:space="preserve">12.2供应商应按磋商文件的要求在磋商响应文件里提供磋商首轮报价，并根据首轮报价在所附的合适的报价明细表上表明所提供的工程明细报价。</w:t>
      </w:r>
      <w:r>
        <w:rPr>
          <w:rFonts w:hint="eastAsia" w:ascii="宋体" w:hAnsi="宋体"/>
          <w:sz w:val="24"/>
        </w:rPr>
      </w:r>
      <w:r/>
    </w:p>
    <w:p>
      <w:pPr>
        <w:pStyle w:val="736"/>
        <w:ind w:firstLine="480"/>
        <w:rPr>
          <w:rFonts w:hint="eastAsia" w:ascii="宋体" w:hAnsi="宋体"/>
          <w:sz w:val="24"/>
          <w:highlight w:val="white"/>
        </w:rPr>
      </w:pPr>
      <w:r>
        <w:rPr>
          <w:rFonts w:hint="eastAsia" w:ascii="宋体" w:hAnsi="宋体"/>
          <w:sz w:val="24"/>
        </w:rPr>
        <w:t xml:space="preserve">12.3响应报价编制依据及要求：供应商应执行中华人民共和国国家标准</w:t>
      </w:r>
      <w:r>
        <w:rPr>
          <w:rFonts w:ascii="宋体" w:hAnsi="宋体"/>
          <w:sz w:val="24"/>
        </w:rPr>
        <w:t xml:space="preserve">GB/T50500-2024</w:t>
      </w:r>
      <w:r>
        <w:rPr>
          <w:rFonts w:hint="eastAsia" w:ascii="宋体" w:hAnsi="宋体"/>
          <w:sz w:val="24"/>
        </w:rPr>
        <w:t xml:space="preserve">《建设工程工程量清单计价标准》中相关内容及江苏省工程量清单计价的相关规定，根据磋商文件中的工程量清单、供应商自报质量、工期等有关要求、施工现场实际情况及供应商的施工方案或施工组织设计，依据《江苏省建设工程</w:t>
      </w:r>
      <w:r>
        <w:rPr>
          <w:rFonts w:hint="eastAsia" w:ascii="宋体" w:hAnsi="宋体"/>
          <w:sz w:val="24"/>
          <w:highlight w:val="white"/>
        </w:rPr>
        <w:t xml:space="preserve">工程量清单计价项目指引》结合本企业的技术水平、管理水平、工程实际和市场供求状况、合同实施过程中可能发生的风险因素，由供应商自主报价。人工、材料、机械台班单价，管理费、利润、措施费用都可以自主确定，人工、材料、机械台班耗用量也可作适当调整，但定额编号、定额子目工作内容、工程量计算规则、计量单位、措施费用划分以及规费和税金应按相关规定执行。</w:t>
      </w:r>
      <w:r>
        <w:rPr>
          <w:rFonts w:hint="eastAsia" w:ascii="宋体" w:hAnsi="宋体"/>
          <w:sz w:val="24"/>
          <w:highlight w:val="white"/>
        </w:rPr>
      </w:r>
      <w:r/>
    </w:p>
    <w:p>
      <w:pPr>
        <w:pStyle w:val="736"/>
        <w:ind w:firstLine="480"/>
        <w:rPr>
          <w:rFonts w:hint="eastAsia" w:ascii="宋体" w:hAnsi="宋体"/>
          <w:sz w:val="24"/>
          <w:highlight w:val="white"/>
        </w:rPr>
      </w:pPr>
      <w:r>
        <w:rPr>
          <w:rFonts w:hint="eastAsia" w:ascii="宋体" w:hAnsi="宋体"/>
          <w:sz w:val="24"/>
          <w:highlight w:val="white"/>
        </w:rPr>
        <w:t xml:space="preserve">12.4 每种工程量只允许有一种报价，任何有选择报价将不予接受。供应商必须对磋商文件中所采购的所有工程量进行报价，只报其中部分工程量的磋商响应文件无效。</w:t>
      </w:r>
      <w:r>
        <w:rPr>
          <w:rFonts w:hint="eastAsia" w:ascii="宋体" w:hAnsi="宋体"/>
          <w:sz w:val="24"/>
          <w:highlight w:val="white"/>
        </w:rPr>
      </w:r>
      <w:r/>
    </w:p>
    <w:p>
      <w:pPr>
        <w:pStyle w:val="736"/>
        <w:rPr>
          <w:rFonts w:hint="eastAsia" w:ascii="宋体" w:hAnsi="宋体"/>
          <w:sz w:val="24"/>
          <w:highlight w:val="white"/>
        </w:rPr>
      </w:pPr>
      <w:r>
        <w:rPr>
          <w:rFonts w:hint="eastAsia" w:ascii="宋体" w:hAnsi="宋体"/>
          <w:sz w:val="24"/>
          <w:highlight w:val="white"/>
        </w:rPr>
        <w:t xml:space="preserve">    12.5 磋商最终报价即为合同签约价。</w:t>
      </w:r>
      <w:r>
        <w:rPr>
          <w:rFonts w:hint="eastAsia" w:ascii="宋体" w:hAnsi="宋体"/>
          <w:sz w:val="24"/>
          <w:highlight w:val="white"/>
        </w:rPr>
      </w:r>
      <w:r/>
    </w:p>
    <w:p>
      <w:pPr>
        <w:pStyle w:val="736"/>
        <w:ind w:firstLine="480"/>
        <w:rPr>
          <w:rFonts w:hint="eastAsia" w:ascii="宋体" w:hAnsi="宋体"/>
          <w:sz w:val="24"/>
          <w:highlight w:val="white"/>
        </w:rPr>
      </w:pPr>
      <w:r>
        <w:rPr>
          <w:rFonts w:hint="eastAsia" w:ascii="宋体" w:hAnsi="宋体"/>
          <w:sz w:val="24"/>
          <w:highlight w:val="white"/>
        </w:rPr>
        <w:t xml:space="preserve">12.6 最低磋商报价不能作为成交的唯一保证。</w:t>
      </w:r>
      <w:r>
        <w:rPr>
          <w:rFonts w:hint="eastAsia" w:ascii="宋体" w:hAnsi="宋体"/>
          <w:sz w:val="24"/>
          <w:highlight w:val="white"/>
        </w:rPr>
      </w:r>
      <w:r/>
    </w:p>
    <w:p>
      <w:pPr>
        <w:pStyle w:val="736"/>
        <w:ind w:firstLine="480"/>
        <w:rPr>
          <w:rFonts w:hint="eastAsia" w:ascii="宋体" w:hAnsi="宋体"/>
          <w:sz w:val="24"/>
          <w:highlight w:val="white"/>
        </w:rPr>
      </w:pPr>
      <w:r>
        <w:rPr>
          <w:rFonts w:hint="eastAsia" w:ascii="宋体" w:hAnsi="宋体"/>
          <w:sz w:val="24"/>
          <w:highlight w:val="white"/>
        </w:rPr>
        <w:t xml:space="preserve">12.7 磋商报价应以人民币报价</w:t>
      </w:r>
      <w:bookmarkStart w:id="109" w:name="_Hlk167652459"/>
      <w:r>
        <w:rPr>
          <w:rFonts w:hint="eastAsia" w:ascii="宋体" w:hAnsi="宋体"/>
          <w:sz w:val="24"/>
          <w:highlight w:val="white"/>
        </w:rPr>
        <w:t xml:space="preserve">（保留至小数点后 2 位，四舍五入）</w:t>
      </w:r>
      <w:bookmarkEnd w:id="109"/>
      <w:r>
        <w:rPr>
          <w:rFonts w:hint="eastAsia" w:ascii="宋体" w:hAnsi="宋体"/>
          <w:sz w:val="24"/>
          <w:highlight w:val="white"/>
        </w:rPr>
        <w:t xml:space="preserve">。</w:t>
      </w:r>
      <w:r>
        <w:rPr>
          <w:rFonts w:hint="eastAsia" w:ascii="宋体" w:hAnsi="宋体"/>
          <w:sz w:val="24"/>
          <w:highlight w:val="white"/>
        </w:rPr>
      </w:r>
      <w:r/>
    </w:p>
    <w:p>
      <w:pPr>
        <w:pStyle w:val="736"/>
        <w:ind w:firstLine="480"/>
        <w:rPr>
          <w:rFonts w:hint="eastAsia" w:ascii="宋体" w:hAnsi="宋体"/>
          <w:sz w:val="24"/>
          <w:highlight w:val="white"/>
        </w:rPr>
      </w:pPr>
      <w:r>
        <w:rPr>
          <w:rFonts w:hint="eastAsia" w:ascii="宋体" w:hAnsi="宋体"/>
          <w:sz w:val="24"/>
          <w:highlight w:val="white"/>
        </w:rPr>
        <w:t xml:space="preserve">12.8 磋商报价根据磋商文件中的工程量清单、质量、工期等有关要求，结合施工现场实际情况以及供应商的施工方案或施工组织设计，并考虑市场各类风险因素而增加的费用，由供应商自主报价。</w:t>
      </w:r>
      <w:r>
        <w:rPr>
          <w:rFonts w:hint="eastAsia" w:ascii="宋体" w:hAnsi="宋体"/>
          <w:sz w:val="24"/>
          <w:highlight w:val="white"/>
        </w:rPr>
      </w:r>
      <w:r/>
    </w:p>
    <w:p>
      <w:pPr>
        <w:pStyle w:val="736"/>
        <w:rPr>
          <w:rFonts w:hint="eastAsia" w:ascii="宋体" w:hAnsi="宋体"/>
          <w:sz w:val="24"/>
          <w:highlight w:val="white"/>
        </w:rPr>
      </w:pPr>
      <w:r>
        <w:rPr>
          <w:rFonts w:hint="eastAsia" w:ascii="宋体" w:hAnsi="宋体"/>
          <w:sz w:val="24"/>
          <w:highlight w:val="white"/>
        </w:rPr>
        <w:t xml:space="preserve">    12.9 供应商应严格按磋商文件提供的工程量清单报价，不得随意合并或增减。</w:t>
      </w:r>
      <w:r>
        <w:rPr>
          <w:rFonts w:hint="eastAsia" w:ascii="宋体" w:hAnsi="宋体"/>
          <w:sz w:val="24"/>
          <w:highlight w:val="white"/>
        </w:rPr>
      </w:r>
      <w:r/>
    </w:p>
    <w:p>
      <w:pPr>
        <w:pStyle w:val="736"/>
        <w:rPr>
          <w:rFonts w:hint="eastAsia" w:ascii="宋体" w:hAnsi="宋体"/>
          <w:b/>
          <w:sz w:val="24"/>
          <w:highlight w:val="white"/>
        </w:rPr>
      </w:pPr>
      <w:r>
        <w:rPr>
          <w:rFonts w:hint="eastAsia" w:ascii="宋体" w:hAnsi="宋体"/>
          <w:sz w:val="24"/>
          <w:highlight w:val="white"/>
        </w:rPr>
        <w:t xml:space="preserve">    </w:t>
      </w:r>
      <w:r>
        <w:rPr>
          <w:rFonts w:hint="eastAsia" w:ascii="宋体" w:hAnsi="宋体"/>
          <w:b/>
          <w:sz w:val="24"/>
          <w:highlight w:val="white"/>
        </w:rPr>
        <w:t xml:space="preserve">12.10 供应商不得将以下不可竞争费用降低标准计取，否则视为无效投标：</w:t>
      </w:r>
      <w:r>
        <w:rPr>
          <w:rFonts w:hint="eastAsia" w:ascii="宋体" w:hAnsi="宋体"/>
          <w:b/>
          <w:sz w:val="24"/>
          <w:highlight w:val="white"/>
        </w:rPr>
      </w:r>
      <w:r/>
    </w:p>
    <w:p>
      <w:pPr>
        <w:pStyle w:val="736"/>
        <w:ind w:firstLine="360"/>
        <w:rPr>
          <w:rFonts w:hint="eastAsia" w:ascii="宋体" w:hAnsi="宋体"/>
          <w:b/>
          <w:sz w:val="24"/>
          <w:highlight w:val="white"/>
        </w:rPr>
      </w:pPr>
      <w:r>
        <w:rPr>
          <w:rFonts w:hint="eastAsia" w:ascii="宋体" w:hAnsi="宋体"/>
          <w:b/>
          <w:sz w:val="24"/>
          <w:highlight w:val="white"/>
        </w:rPr>
        <w:t xml:space="preserve">（1）财政、税收、物价等部门批准的税金和行政性规费；</w:t>
      </w:r>
      <w:r>
        <w:rPr>
          <w:rFonts w:hint="eastAsia" w:ascii="宋体" w:hAnsi="宋体"/>
          <w:b/>
          <w:sz w:val="24"/>
          <w:highlight w:val="white"/>
        </w:rPr>
      </w:r>
      <w:r/>
    </w:p>
    <w:p>
      <w:pPr>
        <w:pStyle w:val="736"/>
        <w:ind w:firstLine="360"/>
        <w:rPr>
          <w:rFonts w:hint="eastAsia" w:ascii="宋体" w:hAnsi="宋体"/>
          <w:b/>
          <w:sz w:val="24"/>
          <w:highlight w:val="white"/>
        </w:rPr>
      </w:pPr>
      <w:r>
        <w:rPr>
          <w:rFonts w:hint="eastAsia" w:ascii="宋体" w:hAnsi="宋体"/>
          <w:b/>
          <w:sz w:val="24"/>
          <w:highlight w:val="white"/>
        </w:rPr>
        <w:t xml:space="preserve">（2）磋商文件明确的有关费用比例；</w:t>
      </w:r>
      <w:r>
        <w:rPr>
          <w:rFonts w:hint="eastAsia" w:ascii="宋体" w:hAnsi="宋体"/>
          <w:b/>
          <w:sz w:val="24"/>
          <w:highlight w:val="white"/>
        </w:rPr>
      </w:r>
      <w:r/>
    </w:p>
    <w:p>
      <w:pPr>
        <w:pStyle w:val="736"/>
        <w:ind w:firstLine="360"/>
        <w:rPr>
          <w:rFonts w:hint="eastAsia" w:ascii="宋体" w:hAnsi="宋体"/>
          <w:sz w:val="24"/>
          <w:highlight w:val="white"/>
        </w:rPr>
      </w:pPr>
      <w:r>
        <w:rPr>
          <w:rFonts w:hint="eastAsia" w:ascii="宋体" w:hAnsi="宋体"/>
          <w:b/>
          <w:sz w:val="24"/>
          <w:highlight w:val="white"/>
        </w:rPr>
        <w:t xml:space="preserve">（3）磋商文件中已经明确固定价格的材料、采购人供应的材料及暂定暂估的费用</w:t>
      </w:r>
      <w:r>
        <w:rPr>
          <w:rFonts w:hint="eastAsia" w:ascii="宋体" w:hAnsi="宋体"/>
          <w:sz w:val="24"/>
          <w:highlight w:val="white"/>
        </w:rPr>
        <w:t xml:space="preserve">。</w:t>
      </w:r>
      <w:r>
        <w:rPr>
          <w:rFonts w:hint="eastAsia" w:ascii="宋体" w:hAnsi="宋体"/>
          <w:sz w:val="24"/>
          <w:highlight w:val="white"/>
        </w:rPr>
      </w:r>
      <w:r/>
    </w:p>
    <w:p>
      <w:pPr>
        <w:pStyle w:val="736"/>
        <w:rPr>
          <w:rFonts w:hint="eastAsia" w:ascii="宋体" w:hAnsi="宋体"/>
          <w:sz w:val="24"/>
          <w:highlight w:val="white"/>
        </w:rPr>
      </w:pPr>
      <w:r>
        <w:rPr>
          <w:rFonts w:hint="eastAsia" w:ascii="宋体" w:hAnsi="宋体"/>
          <w:sz w:val="24"/>
          <w:highlight w:val="white"/>
        </w:rPr>
        <w:t xml:space="preserve">    12.11 供应商应按工程量清单中列出的工程项目填报单价和合价，供应商未填单价或合价或未列出的工程项目，在工程实施后，采购人将不予以支付，并视作该项费用已包括在工程总报价中。</w:t>
      </w:r>
      <w:r>
        <w:rPr>
          <w:rFonts w:hint="eastAsia" w:ascii="宋体" w:hAnsi="宋体"/>
          <w:sz w:val="24"/>
          <w:highlight w:val="white"/>
        </w:rPr>
      </w:r>
      <w:r/>
    </w:p>
    <w:p>
      <w:pPr>
        <w:pStyle w:val="736"/>
        <w:ind w:firstLine="480"/>
        <w:rPr>
          <w:rFonts w:hint="eastAsia" w:ascii="宋体" w:hAnsi="宋体"/>
          <w:sz w:val="24"/>
          <w:highlight w:val="white"/>
        </w:rPr>
      </w:pPr>
      <w:r>
        <w:rPr>
          <w:rFonts w:hint="eastAsia" w:ascii="宋体" w:hAnsi="宋体"/>
          <w:sz w:val="24"/>
          <w:highlight w:val="white"/>
        </w:rPr>
        <w:t xml:space="preserve">12.12 其他项目清单主要体现采购人提出的一些与拟建工程有关的特殊要求，但其中的暂列金额为估算价，虽在报价时计入总价，但不视为供应商所有。</w:t>
      </w:r>
      <w:r>
        <w:rPr>
          <w:rFonts w:hint="eastAsia" w:ascii="宋体" w:hAnsi="宋体"/>
          <w:sz w:val="24"/>
          <w:highlight w:val="white"/>
        </w:rPr>
      </w:r>
      <w:r/>
    </w:p>
    <w:p>
      <w:pPr>
        <w:pStyle w:val="932"/>
        <w:ind w:firstLine="446"/>
        <w:keepLines w:val="0"/>
        <w:keepNext w:val="0"/>
        <w:spacing w:before="200" w:after="200" w:line="360" w:lineRule="auto"/>
        <w:tabs>
          <w:tab w:val="left" w:pos="5191" w:leader="none"/>
        </w:tabs>
        <w:rPr>
          <w:rFonts w:ascii="宋体" w:hAnsi="宋体"/>
          <w:sz w:val="30"/>
        </w:rPr>
      </w:pPr>
      <w:r/>
      <w:bookmarkEnd w:id="108"/>
      <w:r/>
      <w:bookmarkStart w:id="110" w:name="_Toc235698490"/>
      <w:r>
        <w:rPr>
          <w:rFonts w:hint="eastAsia" w:ascii="宋体" w:hAnsi="宋体"/>
          <w:sz w:val="30"/>
          <w:highlight w:val="white"/>
        </w:rPr>
        <w:t xml:space="preserve">13．磋商保证金</w:t>
      </w:r>
      <w:bookmarkEnd w:id="110"/>
      <w:r>
        <w:rPr>
          <w:rFonts w:ascii="宋体" w:hAnsi="宋体"/>
          <w:sz w:val="30"/>
        </w:rPr>
      </w:r>
      <w:r/>
    </w:p>
    <w:p>
      <w:pPr>
        <w:pStyle w:val="736"/>
        <w:ind w:firstLine="480"/>
        <w:rPr>
          <w:rFonts w:hint="eastAsia" w:ascii="宋体" w:hAnsi="宋体"/>
          <w:sz w:val="24"/>
          <w:highlight w:val="white"/>
        </w:rPr>
      </w:pPr>
      <w:r/>
      <w:bookmarkStart w:id="111" w:name="EBc6f5e442e1db434a988d65a7ad4b1140"/>
      <w:r>
        <w:rPr>
          <w:rFonts w:hint="eastAsia" w:ascii="宋体" w:hAnsi="宋体"/>
          <w:sz w:val="24"/>
          <w:highlight w:val="white"/>
        </w:rPr>
        <w:t xml:space="preserve">13.1本项目不收磋商保证金。</w:t>
      </w:r>
      <w:bookmarkEnd w:id="111"/>
      <w:r>
        <w:rPr>
          <w:rFonts w:hint="eastAsia" w:ascii="宋体" w:hAnsi="宋体"/>
          <w:sz w:val="24"/>
          <w:highlight w:val="white"/>
        </w:rPr>
      </w:r>
      <w:r/>
    </w:p>
    <w:p>
      <w:pPr>
        <w:pStyle w:val="932"/>
        <w:ind w:firstLine="446"/>
        <w:keepLines w:val="0"/>
        <w:keepNext w:val="0"/>
        <w:spacing w:before="200" w:after="200" w:line="360" w:lineRule="auto"/>
        <w:tabs>
          <w:tab w:val="left" w:pos="5191" w:leader="none"/>
        </w:tabs>
        <w:rPr>
          <w:rFonts w:ascii="宋体" w:hAnsi="宋体"/>
          <w:sz w:val="30"/>
        </w:rPr>
      </w:pPr>
      <w:r/>
      <w:bookmarkStart w:id="112" w:name="_Toc235698491"/>
      <w:r>
        <w:rPr>
          <w:rFonts w:hint="eastAsia" w:ascii="宋体" w:hAnsi="宋体"/>
          <w:sz w:val="30"/>
          <w:highlight w:val="white"/>
        </w:rPr>
        <w:t xml:space="preserve">14．磋商响应有效期</w:t>
      </w:r>
      <w:bookmarkEnd w:id="112"/>
      <w:r>
        <w:rPr>
          <w:rFonts w:ascii="宋体" w:hAnsi="宋体"/>
          <w:sz w:val="30"/>
        </w:rPr>
      </w:r>
      <w:r/>
    </w:p>
    <w:p>
      <w:pPr>
        <w:pStyle w:val="736"/>
        <w:ind w:firstLine="480"/>
        <w:spacing w:line="360" w:lineRule="auto"/>
        <w:rPr>
          <w:rFonts w:ascii="宋体" w:hAnsi="宋体"/>
          <w:sz w:val="24"/>
        </w:rPr>
      </w:pPr>
      <w:r>
        <w:rPr>
          <w:rFonts w:hint="eastAsia" w:ascii="宋体" w:hAnsi="宋体"/>
          <w:sz w:val="24"/>
          <w:highlight w:val="white"/>
        </w:rPr>
        <w:t xml:space="preserve">14.1磋商有效期为：磋商响应文件自磋商之日起</w:t>
      </w:r>
      <w:bookmarkStart w:id="113" w:name="EBb191cd81415c48789ea7736208afc16a"/>
      <w:r>
        <w:rPr>
          <w:rFonts w:hint="eastAsia" w:ascii="宋体" w:hAnsi="宋体"/>
          <w:color w:val="0000ff"/>
          <w:sz w:val="24"/>
          <w:highlight w:val="white"/>
        </w:rPr>
        <w:t xml:space="preserve">90</w:t>
      </w:r>
      <w:bookmarkEnd w:id="113"/>
      <w:r>
        <w:rPr>
          <w:rFonts w:hint="eastAsia" w:ascii="宋体" w:hAnsi="宋体"/>
          <w:sz w:val="24"/>
          <w:highlight w:val="white"/>
        </w:rPr>
        <w:t xml:space="preserve">天内有效。供应商一旦领取了本磋商文件并参加磋商，即被认为接受了磋商有效期的约定。</w:t>
      </w:r>
      <w:r>
        <w:rPr>
          <w:rFonts w:ascii="宋体" w:hAnsi="宋体"/>
          <w:sz w:val="24"/>
        </w:rPr>
      </w:r>
      <w:r/>
    </w:p>
    <w:p>
      <w:pPr>
        <w:pStyle w:val="736"/>
        <w:ind w:firstLine="480"/>
        <w:spacing w:line="360" w:lineRule="auto"/>
        <w:rPr>
          <w:rFonts w:ascii="宋体" w:hAnsi="宋体"/>
          <w:sz w:val="24"/>
        </w:rPr>
      </w:pPr>
      <w:r>
        <w:rPr>
          <w:rFonts w:hint="eastAsia" w:ascii="宋体" w:hAnsi="宋体"/>
          <w:sz w:val="24"/>
          <w:highlight w:val="white"/>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rPr>
          <w:rFonts w:ascii="宋体" w:hAnsi="宋体"/>
          <w:sz w:val="24"/>
        </w:rPr>
      </w:r>
      <w:r/>
    </w:p>
    <w:p>
      <w:pPr>
        <w:pStyle w:val="932"/>
        <w:ind w:firstLine="446"/>
        <w:keepLines w:val="0"/>
        <w:keepNext w:val="0"/>
        <w:spacing w:before="200" w:after="200" w:line="360" w:lineRule="auto"/>
        <w:tabs>
          <w:tab w:val="left" w:pos="5191" w:leader="none"/>
        </w:tabs>
        <w:rPr>
          <w:rFonts w:ascii="宋体" w:hAnsi="宋体"/>
          <w:sz w:val="30"/>
        </w:rPr>
      </w:pPr>
      <w:r/>
      <w:bookmarkStart w:id="114" w:name="_Toc235698492"/>
      <w:r>
        <w:rPr>
          <w:rFonts w:hint="eastAsia" w:ascii="宋体" w:hAnsi="宋体"/>
          <w:sz w:val="30"/>
          <w:highlight w:val="white"/>
        </w:rPr>
        <w:t xml:space="preserve">15. 响应文件的式样和签署</w:t>
      </w:r>
      <w:bookmarkEnd w:id="114"/>
      <w:r>
        <w:rPr>
          <w:rFonts w:ascii="宋体" w:hAnsi="宋体"/>
          <w:sz w:val="30"/>
        </w:rPr>
      </w:r>
      <w:r/>
    </w:p>
    <w:p>
      <w:pPr>
        <w:pStyle w:val="736"/>
        <w:ind w:firstLine="480"/>
        <w:spacing w:line="360" w:lineRule="auto"/>
        <w:rPr>
          <w:rFonts w:ascii="宋体" w:hAnsi="宋体"/>
          <w:sz w:val="24"/>
        </w:rPr>
      </w:pPr>
      <w:r>
        <w:rPr>
          <w:rFonts w:hint="eastAsia" w:ascii="宋体" w:hAnsi="宋体"/>
          <w:sz w:val="24"/>
          <w:highlight w:val="white"/>
        </w:rPr>
        <w:t xml:space="preserve">15.1 供应商应通过响应文件制作软件使用数字认证证书对响应文件进行合成、电子签章及加密打包。</w:t>
      </w:r>
      <w:r>
        <w:rPr>
          <w:rFonts w:ascii="宋体" w:hAnsi="宋体"/>
          <w:sz w:val="24"/>
        </w:rPr>
      </w:r>
      <w:r/>
    </w:p>
    <w:p>
      <w:pPr>
        <w:pStyle w:val="932"/>
        <w:ind w:firstLine="446"/>
        <w:keepLines w:val="0"/>
        <w:keepNext w:val="0"/>
        <w:spacing w:before="200" w:after="200" w:line="360" w:lineRule="auto"/>
        <w:tabs>
          <w:tab w:val="left" w:pos="5191" w:leader="none"/>
        </w:tabs>
        <w:rPr>
          <w:rFonts w:ascii="宋体" w:hAnsi="宋体"/>
          <w:sz w:val="30"/>
        </w:rPr>
      </w:pPr>
      <w:r/>
      <w:bookmarkStart w:id="115" w:name="_Toc235698493"/>
      <w:r>
        <w:rPr>
          <w:rFonts w:hint="eastAsia" w:ascii="宋体" w:hAnsi="宋体"/>
          <w:sz w:val="30"/>
          <w:highlight w:val="white"/>
        </w:rPr>
        <w:t xml:space="preserve">16．响应文件的提交</w:t>
      </w:r>
      <w:bookmarkEnd w:id="115"/>
      <w:r>
        <w:rPr>
          <w:rFonts w:ascii="宋体" w:hAnsi="宋体"/>
          <w:sz w:val="30"/>
        </w:rPr>
      </w:r>
      <w:r/>
    </w:p>
    <w:p>
      <w:pPr>
        <w:pStyle w:val="736"/>
        <w:ind w:left="1" w:firstLine="480"/>
        <w:spacing w:line="360" w:lineRule="auto"/>
        <w:rPr>
          <w:rFonts w:ascii="宋体" w:hAnsi="宋体"/>
          <w:sz w:val="24"/>
        </w:rPr>
      </w:pPr>
      <w:r>
        <w:rPr>
          <w:rFonts w:hint="eastAsia" w:ascii="宋体" w:hAnsi="宋体"/>
          <w:sz w:val="24"/>
          <w:highlight w:val="white"/>
        </w:rPr>
        <w:t xml:space="preserve">16.1响应文件提交</w:t>
      </w:r>
      <w:r>
        <w:rPr>
          <w:rFonts w:ascii="宋体" w:hAnsi="宋体"/>
          <w:sz w:val="24"/>
        </w:rPr>
      </w:r>
      <w:r/>
    </w:p>
    <w:p>
      <w:pPr>
        <w:pStyle w:val="736"/>
        <w:ind w:left="1" w:firstLine="480"/>
        <w:spacing w:line="360" w:lineRule="auto"/>
        <w:rPr>
          <w:rFonts w:ascii="宋体" w:hAnsi="宋体"/>
          <w:b/>
          <w:sz w:val="24"/>
          <w:u w:val="single"/>
        </w:rPr>
      </w:pPr>
      <w:r>
        <w:rPr>
          <w:rFonts w:hint="eastAsia" w:ascii="宋体" w:hAnsi="宋体"/>
          <w:sz w:val="24"/>
          <w:highlight w:val="white"/>
        </w:rPr>
        <w:t xml:space="preserve">16.1.1 供应商须在磋商文件规定的截止时间前，提交相应文件。</w:t>
      </w:r>
      <w:r>
        <w:rPr>
          <w:rFonts w:hint="eastAsia" w:ascii="宋体" w:hAnsi="宋体"/>
          <w:b/>
          <w:sz w:val="24"/>
          <w:highlight w:val="white"/>
          <w:u w:val="single"/>
        </w:rPr>
        <w:t xml:space="preserve">时间以电子交易平台时间为准。</w:t>
      </w:r>
      <w:r>
        <w:rPr>
          <w:rFonts w:ascii="宋体" w:hAnsi="宋体"/>
          <w:b/>
          <w:sz w:val="24"/>
          <w:u w:val="single"/>
        </w:rPr>
      </w:r>
      <w:r/>
    </w:p>
    <w:p>
      <w:pPr>
        <w:pStyle w:val="736"/>
        <w:ind w:left="1" w:firstLine="480"/>
        <w:spacing w:line="360" w:lineRule="auto"/>
        <w:rPr>
          <w:rFonts w:ascii="宋体" w:hAnsi="宋体"/>
          <w:b/>
          <w:sz w:val="24"/>
          <w:u w:val="single"/>
        </w:rPr>
      </w:pPr>
      <w:r>
        <w:rPr>
          <w:rFonts w:hint="eastAsia" w:ascii="宋体" w:hAnsi="宋体"/>
          <w:sz w:val="24"/>
          <w:highlight w:val="white"/>
        </w:rPr>
        <w:t xml:space="preserve">16.1.2</w:t>
      </w:r>
      <w:r>
        <w:rPr>
          <w:rFonts w:hint="eastAsia" w:ascii="宋体" w:hAnsi="宋体"/>
          <w:b/>
          <w:sz w:val="24"/>
          <w:highlight w:val="white"/>
          <w:u w:val="single"/>
        </w:rPr>
        <w:t xml:space="preserve">截止时间以后传输的响应文件，电子交易平台将拒绝接收。供应商应充分考虑网络环境、网络带宽等风险因素。</w:t>
      </w:r>
      <w:r>
        <w:rPr>
          <w:rFonts w:ascii="宋体" w:hAnsi="宋体"/>
          <w:b/>
          <w:sz w:val="24"/>
          <w:u w:val="single"/>
        </w:rPr>
      </w:r>
      <w:r/>
    </w:p>
    <w:p>
      <w:pPr>
        <w:pStyle w:val="736"/>
        <w:ind w:left="1" w:firstLine="482"/>
        <w:spacing w:line="360" w:lineRule="auto"/>
        <w:rPr>
          <w:rFonts w:hint="eastAsia" w:ascii="宋体" w:hAnsi="宋体"/>
          <w:b/>
          <w:sz w:val="24"/>
          <w:u w:val="single"/>
        </w:rPr>
      </w:pPr>
      <w:r/>
      <w:bookmarkStart w:id="116" w:name="_Hlk167652517"/>
      <w:r>
        <w:rPr>
          <w:rFonts w:hint="eastAsia" w:ascii="宋体" w:hAnsi="宋体"/>
          <w:b/>
          <w:sz w:val="24"/>
        </w:rPr>
        <w:t xml:space="preserve">16.1.3</w:t>
      </w:r>
      <w:r>
        <w:rPr>
          <w:rFonts w:hint="eastAsia" w:ascii="宋体" w:hAnsi="宋体"/>
          <w:b/>
          <w:sz w:val="24"/>
          <w:u w:val="single"/>
        </w:rPr>
        <w:t xml:space="preserve"> 提交磋商文件时，供应商须使用制作该磋商文件的同一数字认证证书进行提交操作。</w:t>
      </w:r>
      <w:r>
        <w:rPr>
          <w:rFonts w:hint="eastAsia" w:ascii="宋体" w:hAnsi="宋体"/>
          <w:b/>
          <w:sz w:val="24"/>
          <w:u w:val="single"/>
        </w:rPr>
      </w:r>
      <w:r/>
    </w:p>
    <w:p>
      <w:pPr>
        <w:pStyle w:val="736"/>
        <w:ind w:firstLine="480"/>
        <w:spacing w:line="360" w:lineRule="auto"/>
        <w:rPr>
          <w:rFonts w:ascii="宋体" w:hAnsi="宋体"/>
          <w:b/>
          <w:sz w:val="24"/>
          <w:u w:val="single"/>
        </w:rPr>
      </w:pPr>
      <w:r/>
      <w:bookmarkEnd w:id="116"/>
      <w:r>
        <w:rPr>
          <w:rFonts w:hint="eastAsia" w:ascii="宋体" w:hAnsi="宋体"/>
          <w:sz w:val="24"/>
          <w:highlight w:val="white"/>
        </w:rPr>
        <w:t xml:space="preserve">16.1.</w:t>
      </w:r>
      <w:r>
        <w:rPr>
          <w:rFonts w:ascii="宋体" w:hAnsi="宋体"/>
          <w:sz w:val="24"/>
          <w:highlight w:val="white"/>
        </w:rPr>
        <w:t xml:space="preserve">4</w:t>
      </w:r>
      <w:r>
        <w:rPr>
          <w:rFonts w:hint="eastAsia" w:ascii="宋体" w:hAnsi="宋体"/>
          <w:sz w:val="24"/>
          <w:highlight w:val="white"/>
        </w:rPr>
        <w:t xml:space="preserve"> </w:t>
      </w:r>
      <w:r>
        <w:rPr>
          <w:rFonts w:hint="eastAsia" w:ascii="宋体" w:hAnsi="宋体"/>
          <w:b/>
          <w:sz w:val="24"/>
          <w:highlight w:val="white"/>
          <w:u w:val="single"/>
        </w:rPr>
        <w:t xml:space="preserve">提交完成后至解密前，</w:t>
      </w:r>
      <w:r>
        <w:rPr>
          <w:rFonts w:hint="eastAsia" w:ascii="宋体" w:hAnsi="宋体"/>
          <w:b/>
          <w:sz w:val="24"/>
          <w:szCs w:val="20"/>
          <w:highlight w:val="white"/>
          <w:u w:val="single"/>
        </w:rPr>
        <w:t xml:space="preserve">供应商</w:t>
      </w:r>
      <w:r>
        <w:rPr>
          <w:rFonts w:hint="eastAsia" w:ascii="宋体" w:hAnsi="宋体"/>
          <w:b/>
          <w:sz w:val="24"/>
          <w:highlight w:val="white"/>
          <w:u w:val="single"/>
        </w:rPr>
        <w:t xml:space="preserve">不能对加密响应文件时所使用的数字认证证书进行更新、续费，否则可能引起的响应文件解密失败等相关后果由供应商自行承担。</w:t>
      </w:r>
      <w:r>
        <w:rPr>
          <w:rFonts w:ascii="宋体" w:hAnsi="宋体"/>
          <w:b/>
          <w:sz w:val="24"/>
          <w:u w:val="single"/>
        </w:rPr>
      </w:r>
      <w:r/>
    </w:p>
    <w:p>
      <w:pPr>
        <w:pStyle w:val="736"/>
        <w:ind w:firstLine="480"/>
        <w:spacing w:line="360" w:lineRule="auto"/>
        <w:rPr>
          <w:rFonts w:ascii="宋体" w:hAnsi="宋体"/>
          <w:b/>
          <w:sz w:val="24"/>
          <w:u w:val="single"/>
        </w:rPr>
      </w:pPr>
      <w:r>
        <w:rPr>
          <w:rFonts w:hint="eastAsia" w:ascii="宋体" w:hAnsi="宋体"/>
          <w:sz w:val="24"/>
          <w:highlight w:val="white"/>
        </w:rPr>
        <w:t xml:space="preserve">16.1.</w:t>
      </w:r>
      <w:r>
        <w:rPr>
          <w:rFonts w:ascii="宋体" w:hAnsi="宋体"/>
          <w:sz w:val="24"/>
          <w:highlight w:val="white"/>
        </w:rPr>
        <w:t xml:space="preserve">5</w:t>
      </w:r>
      <w:r>
        <w:rPr>
          <w:rFonts w:hint="eastAsia" w:ascii="宋体" w:hAnsi="宋体"/>
          <w:sz w:val="24"/>
          <w:highlight w:val="white"/>
        </w:rPr>
        <w:t xml:space="preserve">因不可抗力事件造成的响应文件的损坏、丢失的，磋商组织方不承担责任。</w:t>
      </w:r>
      <w:r>
        <w:rPr>
          <w:rFonts w:ascii="宋体" w:hAnsi="宋体"/>
          <w:b/>
          <w:sz w:val="24"/>
          <w:u w:val="single"/>
        </w:rPr>
      </w:r>
      <w:r/>
    </w:p>
    <w:p>
      <w:pPr>
        <w:pStyle w:val="736"/>
        <w:ind w:firstLine="480"/>
        <w:spacing w:line="360" w:lineRule="auto"/>
        <w:rPr>
          <w:rFonts w:ascii="宋体" w:hAnsi="宋体"/>
          <w:sz w:val="24"/>
        </w:rPr>
      </w:pPr>
      <w:r>
        <w:rPr>
          <w:rFonts w:hint="eastAsia" w:ascii="宋体" w:hAnsi="宋体"/>
          <w:sz w:val="24"/>
          <w:highlight w:val="white"/>
        </w:rPr>
        <w:t xml:space="preserve">16.2</w:t>
      </w:r>
      <w:r>
        <w:rPr>
          <w:rFonts w:hint="eastAsia" w:ascii="宋体" w:hAnsi="宋体"/>
          <w:color w:val="000000"/>
          <w:sz w:val="24"/>
          <w:highlight w:val="white"/>
        </w:rPr>
        <w:t xml:space="preserve">磋商组织方可以通过修改磋商文件自行酌情延长截止时间，在此情况下，推迟提交截止时间将以书面形式通知已获取磋商文件的潜在供应商，并在“</w:t>
      </w:r>
      <w:r>
        <w:rPr>
          <w:rFonts w:hint="eastAsia" w:ascii="宋体" w:hAnsi="宋体"/>
          <w:color w:val="000000"/>
          <w:sz w:val="24"/>
        </w:rPr>
        <w:t xml:space="preserve">江苏政府采购网</w:t>
      </w:r>
      <w:r>
        <w:rPr>
          <w:rFonts w:hint="eastAsia" w:ascii="宋体" w:hAnsi="宋体"/>
          <w:color w:val="000000"/>
          <w:sz w:val="24"/>
          <w:highlight w:val="white"/>
        </w:rPr>
        <w:t xml:space="preserve">”上发布公告。供应商应及时自行登录系统查看相应内容</w:t>
      </w:r>
      <w:r>
        <w:rPr>
          <w:rFonts w:hint="eastAsia" w:ascii="宋体" w:hAnsi="宋体"/>
          <w:sz w:val="24"/>
          <w:highlight w:val="white"/>
        </w:rPr>
        <w:t xml:space="preserve">。</w:t>
      </w:r>
      <w:r>
        <w:rPr>
          <w:rFonts w:ascii="宋体" w:hAnsi="宋体"/>
          <w:sz w:val="24"/>
        </w:rPr>
      </w:r>
      <w:r/>
    </w:p>
    <w:p>
      <w:pPr>
        <w:pStyle w:val="932"/>
        <w:ind w:firstLine="446"/>
        <w:keepLines w:val="0"/>
        <w:keepNext w:val="0"/>
        <w:spacing w:before="200" w:after="200" w:line="360" w:lineRule="auto"/>
        <w:tabs>
          <w:tab w:val="left" w:pos="5191" w:leader="none"/>
        </w:tabs>
        <w:rPr>
          <w:rFonts w:ascii="宋体" w:hAnsi="宋体"/>
          <w:sz w:val="30"/>
        </w:rPr>
      </w:pPr>
      <w:r/>
      <w:bookmarkStart w:id="117" w:name="_Toc235698494"/>
      <w:r>
        <w:rPr>
          <w:rFonts w:hint="eastAsia" w:ascii="宋体" w:hAnsi="宋体"/>
          <w:sz w:val="30"/>
          <w:highlight w:val="white"/>
        </w:rPr>
        <w:t xml:space="preserve">17．响应文件的补充、修改或者撤回</w:t>
      </w:r>
      <w:bookmarkEnd w:id="117"/>
      <w:r>
        <w:rPr>
          <w:rFonts w:ascii="宋体" w:hAnsi="宋体"/>
          <w:sz w:val="30"/>
        </w:rPr>
      </w:r>
      <w:r/>
    </w:p>
    <w:p>
      <w:pPr>
        <w:pStyle w:val="736"/>
        <w:ind w:firstLine="480"/>
        <w:spacing w:line="360" w:lineRule="auto"/>
        <w:rPr>
          <w:rFonts w:hint="eastAsia" w:ascii="宋体" w:hAnsi="宋体"/>
          <w:sz w:val="24"/>
          <w:highlight w:val="white"/>
        </w:rPr>
      </w:pPr>
      <w:r/>
      <w:bookmarkStart w:id="118" w:name="EBb56341b9c2fe4f56b248c21ee1878e34"/>
      <w:r>
        <w:rPr>
          <w:rFonts w:hint="eastAsia" w:ascii="宋体" w:hAnsi="宋体"/>
          <w:sz w:val="24"/>
          <w:highlight w:val="white"/>
        </w:rPr>
        <w:t xml:space="preserve">17.1 在提交截止时间前，供应商可以对所提交的电子响应文件进行撤回。</w:t>
      </w:r>
      <w:r>
        <w:rPr>
          <w:rFonts w:hint="eastAsia" w:ascii="宋体" w:hAnsi="宋体"/>
          <w:sz w:val="24"/>
          <w:highlight w:val="white"/>
        </w:rPr>
      </w:r>
      <w:r/>
    </w:p>
    <w:p>
      <w:pPr>
        <w:pStyle w:val="736"/>
        <w:ind w:firstLine="480"/>
        <w:spacing w:line="360" w:lineRule="auto"/>
        <w:rPr>
          <w:rFonts w:hint="eastAsia" w:ascii="宋体" w:hAnsi="宋体"/>
          <w:sz w:val="24"/>
          <w:highlight w:val="white"/>
        </w:rPr>
      </w:pPr>
      <w:r>
        <w:rPr>
          <w:rFonts w:hint="eastAsia" w:ascii="宋体" w:hAnsi="宋体"/>
          <w:sz w:val="24"/>
          <w:highlight w:val="white"/>
        </w:rPr>
        <w:t xml:space="preserve">17.2 在提交截止时间前，供应商可以对所提交的响应文件进行补充、修改或者撤回。</w:t>
      </w:r>
      <w:r>
        <w:rPr>
          <w:rFonts w:hint="eastAsia" w:ascii="宋体" w:hAnsi="宋体"/>
          <w:sz w:val="24"/>
          <w:highlight w:val="white"/>
        </w:rPr>
      </w:r>
      <w:r/>
    </w:p>
    <w:p>
      <w:pPr>
        <w:pStyle w:val="736"/>
        <w:ind w:firstLine="480"/>
        <w:spacing w:line="360" w:lineRule="auto"/>
        <w:rPr>
          <w:rFonts w:hint="eastAsia" w:ascii="宋体" w:hAnsi="宋体"/>
          <w:sz w:val="24"/>
          <w:highlight w:val="white"/>
        </w:rPr>
      </w:pPr>
      <w:r>
        <w:rPr>
          <w:rFonts w:hint="eastAsia" w:ascii="宋体" w:hAnsi="宋体"/>
          <w:sz w:val="24"/>
          <w:highlight w:val="white"/>
        </w:rPr>
        <w:t xml:space="preserve">17.3 在提交截止时间之后，供应商不得对其响应文件作任何修改或撤回。</w:t>
      </w:r>
      <w:r>
        <w:rPr>
          <w:rFonts w:hint="eastAsia" w:ascii="宋体" w:hAnsi="宋体"/>
          <w:sz w:val="24"/>
          <w:highlight w:val="white"/>
        </w:rPr>
      </w:r>
      <w:r/>
    </w:p>
    <w:p>
      <w:pPr>
        <w:pStyle w:val="736"/>
        <w:ind w:firstLine="480"/>
        <w:spacing w:line="360" w:lineRule="auto"/>
        <w:rPr>
          <w:highlight w:val="cyan"/>
        </w:rPr>
      </w:pPr>
      <w:r>
        <w:rPr>
          <w:rFonts w:hint="eastAsia" w:ascii="宋体" w:hAnsi="宋体"/>
          <w:sz w:val="24"/>
          <w:highlight w:val="white"/>
        </w:rPr>
        <w:t xml:space="preserve">17.4 在提交截止时间至磋商文件中规定的磋商有效期满之间，供应商不得撤回其响应。</w:t>
      </w:r>
      <w:r>
        <w:rPr>
          <w:rFonts w:hint="eastAsia"/>
          <w:color w:val="000080"/>
          <w:sz w:val="20"/>
          <w:highlight w:val="white"/>
        </w:rPr>
        <w:t xml:space="preserve"> </w:t>
      </w:r>
      <w:bookmarkEnd w:id="118"/>
      <w:r/>
      <w:bookmarkStart w:id="119" w:name="EB9fd68e25e0004db58e7b42b5b009ff78"/>
      <w:r>
        <w:rPr>
          <w:rFonts w:hint="eastAsia"/>
          <w:color w:val="000080"/>
          <w:sz w:val="20"/>
          <w:highlight w:val="white"/>
        </w:rPr>
        <w:t xml:space="preserve"> </w:t>
      </w:r>
      <w:bookmarkEnd w:id="119"/>
      <w:r/>
      <w:bookmarkStart w:id="120" w:name="EB91977cf5615f44c9a4dcef7936893d1e"/>
      <w:r>
        <w:rPr>
          <w:rFonts w:hint="eastAsia"/>
          <w:color w:val="000080"/>
          <w:sz w:val="20"/>
          <w:highlight w:val="white"/>
        </w:rPr>
        <w:t xml:space="preserve"> </w:t>
      </w:r>
      <w:bookmarkEnd w:id="120"/>
      <w:r>
        <w:rPr>
          <w:highlight w:val="cyan"/>
        </w:rPr>
      </w:r>
      <w:r/>
    </w:p>
    <w:p>
      <w:pPr>
        <w:pStyle w:val="930"/>
        <w:rPr>
          <w:rFonts w:ascii="宋体" w:hAnsi="宋体" w:eastAsia="宋体"/>
          <w:sz w:val="32"/>
        </w:rPr>
      </w:pPr>
      <w:r/>
      <w:bookmarkStart w:id="121" w:name="_Toc235698495"/>
      <w:r>
        <w:rPr>
          <w:rFonts w:hint="eastAsia" w:ascii="宋体" w:hAnsi="宋体" w:eastAsia="宋体"/>
          <w:sz w:val="32"/>
          <w:highlight w:val="white"/>
        </w:rPr>
        <w:t xml:space="preserve">四、磋商与评审</w:t>
      </w:r>
      <w:bookmarkEnd w:id="121"/>
      <w:r>
        <w:rPr>
          <w:rFonts w:ascii="宋体" w:hAnsi="宋体" w:eastAsia="宋体"/>
          <w:sz w:val="32"/>
        </w:rPr>
      </w:r>
      <w:r/>
    </w:p>
    <w:p>
      <w:pPr>
        <w:pStyle w:val="932"/>
        <w:ind w:firstLine="446"/>
        <w:keepLines w:val="0"/>
        <w:keepNext w:val="0"/>
        <w:spacing w:before="200" w:after="200" w:line="360" w:lineRule="auto"/>
        <w:tabs>
          <w:tab w:val="left" w:pos="5191" w:leader="none"/>
        </w:tabs>
        <w:rPr>
          <w:rFonts w:ascii="宋体" w:hAnsi="宋体"/>
          <w:sz w:val="30"/>
        </w:rPr>
      </w:pPr>
      <w:r/>
      <w:bookmarkStart w:id="122" w:name="_Toc235698496"/>
      <w:r>
        <w:rPr>
          <w:rFonts w:hint="eastAsia" w:ascii="宋体" w:hAnsi="宋体"/>
          <w:sz w:val="30"/>
          <w:highlight w:val="white"/>
        </w:rPr>
        <w:t xml:space="preserve">18．磋商</w:t>
      </w:r>
      <w:bookmarkEnd w:id="122"/>
      <w:r>
        <w:rPr>
          <w:rFonts w:ascii="宋体" w:hAnsi="宋体"/>
          <w:sz w:val="30"/>
        </w:rPr>
      </w:r>
      <w:r/>
    </w:p>
    <w:p>
      <w:pPr>
        <w:pStyle w:val="736"/>
        <w:ind w:left="1" w:firstLine="480"/>
        <w:spacing w:line="360" w:lineRule="auto"/>
        <w:rPr>
          <w:rFonts w:ascii="宋体" w:hAnsi="宋体"/>
          <w:sz w:val="24"/>
        </w:rPr>
      </w:pPr>
      <w:r>
        <w:rPr>
          <w:rFonts w:hint="eastAsia" w:ascii="宋体" w:hAnsi="宋体"/>
          <w:sz w:val="24"/>
          <w:highlight w:val="white"/>
        </w:rPr>
        <w:t xml:space="preserve">18.1供应商应当在磋商前做好充分准备，使用CA数字证书准时参加磋商。</w:t>
      </w:r>
      <w:r>
        <w:rPr>
          <w:rFonts w:ascii="宋体" w:hAnsi="宋体"/>
          <w:sz w:val="24"/>
        </w:rPr>
      </w:r>
      <w:r/>
    </w:p>
    <w:p>
      <w:pPr>
        <w:pStyle w:val="736"/>
        <w:ind w:left="1" w:firstLine="480"/>
        <w:spacing w:line="360" w:lineRule="auto"/>
        <w:rPr>
          <w:rFonts w:ascii="宋体" w:hAnsi="宋体"/>
          <w:sz w:val="24"/>
        </w:rPr>
      </w:pPr>
      <w:r>
        <w:rPr>
          <w:rFonts w:hint="eastAsia" w:ascii="宋体" w:hAnsi="宋体"/>
          <w:sz w:val="24"/>
          <w:highlight w:val="white"/>
        </w:rPr>
        <w:t xml:space="preserve">18.2 </w:t>
      </w:r>
      <w:r>
        <w:rPr>
          <w:rFonts w:hint="eastAsia" w:ascii="宋体" w:hAnsi="宋体"/>
          <w:b/>
          <w:sz w:val="24"/>
          <w:highlight w:val="white"/>
        </w:rPr>
        <w:t xml:space="preserve">供应商不足3家，不进入解密程序。</w:t>
      </w:r>
      <w:r>
        <w:rPr>
          <w:rFonts w:ascii="宋体" w:hAnsi="宋体"/>
          <w:sz w:val="24"/>
        </w:rPr>
      </w:r>
      <w:r/>
    </w:p>
    <w:p>
      <w:pPr>
        <w:pStyle w:val="736"/>
        <w:ind w:left="1" w:firstLine="480"/>
        <w:spacing w:line="360" w:lineRule="auto"/>
        <w:rPr>
          <w:rFonts w:ascii="宋体" w:hAnsi="宋体"/>
          <w:sz w:val="24"/>
        </w:rPr>
      </w:pPr>
      <w:r>
        <w:rPr>
          <w:rFonts w:hint="eastAsia" w:ascii="宋体" w:hAnsi="宋体"/>
          <w:sz w:val="24"/>
          <w:highlight w:val="white"/>
        </w:rPr>
        <w:t xml:space="preserve">18.3 </w:t>
      </w:r>
      <w:r>
        <w:rPr>
          <w:rFonts w:hint="eastAsia" w:ascii="宋体" w:hAnsi="宋体"/>
          <w:b/>
          <w:sz w:val="24"/>
          <w:highlight w:val="white"/>
        </w:rPr>
        <w:t xml:space="preserve">磋商时，磋商组织方将在系统内公布供应商名单，发出解密的指令，供应商自行实施解密，限定在主持人发布解密指令后</w:t>
      </w:r>
      <w:bookmarkStart w:id="123" w:name="EB4e7018e4cfb74c0d932c7b8f4b39ba3e"/>
      <w:r>
        <w:rPr>
          <w:rFonts w:hint="eastAsia" w:ascii="宋体" w:hAnsi="宋体"/>
          <w:b/>
          <w:color w:val="0000ff"/>
          <w:sz w:val="24"/>
          <w:highlight w:val="white"/>
        </w:rPr>
        <w:t xml:space="preserve">30</w:t>
      </w:r>
      <w:bookmarkEnd w:id="123"/>
      <w:r>
        <w:rPr>
          <w:rFonts w:hint="eastAsia" w:ascii="宋体" w:hAnsi="宋体"/>
          <w:b/>
          <w:sz w:val="24"/>
          <w:highlight w:val="white"/>
        </w:rPr>
        <w:t xml:space="preserve">分钟内完成。解密时，供应商必须使用与制作响应文件时同一数字认证证书对响应文件进行解密，否则解密将会失败。</w:t>
      </w:r>
      <w:r>
        <w:rPr>
          <w:rFonts w:ascii="宋体" w:hAnsi="宋体"/>
          <w:sz w:val="24"/>
        </w:rPr>
      </w:r>
      <w:r/>
    </w:p>
    <w:p>
      <w:pPr>
        <w:pStyle w:val="736"/>
        <w:ind w:left="1" w:firstLine="482"/>
        <w:spacing w:line="360" w:lineRule="auto"/>
        <w:rPr>
          <w:rFonts w:ascii="宋体" w:hAnsi="宋体"/>
          <w:b/>
          <w:sz w:val="24"/>
        </w:rPr>
      </w:pPr>
      <w:r>
        <w:rPr>
          <w:rFonts w:hint="eastAsia" w:ascii="宋体" w:hAnsi="宋体"/>
          <w:b/>
          <w:sz w:val="24"/>
          <w:highlight w:val="white"/>
        </w:rPr>
        <w:t xml:space="preserve">18.4</w:t>
      </w:r>
      <w:r>
        <w:rPr>
          <w:rFonts w:hint="eastAsia" w:ascii="宋体" w:hAnsi="宋体"/>
          <w:sz w:val="24"/>
          <w:highlight w:val="white"/>
        </w:rPr>
        <w:t xml:space="preserve">因供应商原因造成响应文件未解密或解密失败或无法正常打开响应文件的，磋商组织方将拒绝其响应。部分供应商的响应文件未解密或解密失败的，程序可以继续进行。</w:t>
      </w:r>
      <w:r>
        <w:rPr>
          <w:rFonts w:hint="eastAsia" w:ascii="宋体" w:hAnsi="宋体"/>
          <w:b/>
          <w:sz w:val="24"/>
          <w:highlight w:val="white"/>
        </w:rPr>
        <w:t xml:space="preserve">若解密成功的供应商不足三家，不进入后续程序。</w:t>
      </w:r>
      <w:r>
        <w:rPr>
          <w:rFonts w:ascii="宋体" w:hAnsi="宋体"/>
          <w:b/>
          <w:sz w:val="24"/>
        </w:rPr>
      </w:r>
      <w:r/>
    </w:p>
    <w:p>
      <w:pPr>
        <w:pStyle w:val="736"/>
        <w:ind w:left="1" w:firstLine="480"/>
        <w:spacing w:line="360" w:lineRule="auto"/>
        <w:rPr>
          <w:rFonts w:ascii="宋体" w:hAnsi="宋体"/>
          <w:b/>
          <w:sz w:val="24"/>
        </w:rPr>
      </w:pPr>
      <w:r>
        <w:rPr>
          <w:rFonts w:hint="eastAsia" w:ascii="宋体" w:hAnsi="宋体"/>
          <w:sz w:val="24"/>
          <w:highlight w:val="white"/>
        </w:rPr>
        <w:t xml:space="preserve">18.5本项目在限定的解密时间内，只要有任一家供应商解密成功，即视为电子交易平台运行无故障。</w:t>
      </w:r>
      <w:r>
        <w:rPr>
          <w:rFonts w:ascii="宋体" w:hAnsi="宋体"/>
          <w:b/>
          <w:sz w:val="24"/>
        </w:rPr>
      </w:r>
      <w:r/>
    </w:p>
    <w:p>
      <w:pPr>
        <w:pStyle w:val="736"/>
        <w:ind w:left="1" w:firstLine="480"/>
        <w:spacing w:line="360" w:lineRule="auto"/>
        <w:rPr>
          <w:rFonts w:ascii="宋体" w:hAnsi="宋体"/>
          <w:sz w:val="24"/>
        </w:rPr>
      </w:pPr>
      <w:r>
        <w:rPr>
          <w:rFonts w:hint="eastAsia" w:ascii="宋体" w:hAnsi="宋体"/>
          <w:sz w:val="24"/>
          <w:highlight w:val="white"/>
        </w:rPr>
        <w:t xml:space="preserve">18.6供应商须配合磋商工作，否则自行承担后果。</w:t>
      </w:r>
      <w:r>
        <w:rPr>
          <w:rFonts w:ascii="宋体" w:hAnsi="宋体"/>
          <w:sz w:val="24"/>
        </w:rPr>
      </w:r>
      <w:r/>
    </w:p>
    <w:p>
      <w:pPr>
        <w:pStyle w:val="932"/>
        <w:ind w:firstLine="446"/>
        <w:keepLines w:val="0"/>
        <w:keepNext w:val="0"/>
        <w:spacing w:before="200" w:after="200" w:line="360" w:lineRule="auto"/>
        <w:tabs>
          <w:tab w:val="left" w:pos="5191" w:leader="none"/>
        </w:tabs>
        <w:rPr>
          <w:rFonts w:ascii="宋体" w:hAnsi="宋体"/>
          <w:sz w:val="30"/>
        </w:rPr>
      </w:pPr>
      <w:r/>
      <w:bookmarkStart w:id="124" w:name="_Toc235698497"/>
      <w:r>
        <w:rPr>
          <w:rFonts w:hint="eastAsia" w:ascii="宋体" w:hAnsi="宋体"/>
          <w:sz w:val="30"/>
          <w:highlight w:val="white"/>
        </w:rPr>
        <w:t xml:space="preserve">19．磋商小组组成</w:t>
      </w:r>
      <w:bookmarkEnd w:id="124"/>
      <w:r>
        <w:rPr>
          <w:rFonts w:ascii="宋体" w:hAnsi="宋体"/>
          <w:sz w:val="30"/>
        </w:rPr>
      </w:r>
      <w:r/>
    </w:p>
    <w:p>
      <w:pPr>
        <w:pStyle w:val="736"/>
        <w:ind w:firstLine="480"/>
        <w:spacing w:line="360" w:lineRule="auto"/>
        <w:rPr>
          <w:rFonts w:ascii="宋体" w:hAnsi="宋体"/>
          <w:sz w:val="24"/>
        </w:rPr>
      </w:pPr>
      <w:r>
        <w:rPr>
          <w:rFonts w:hint="eastAsia" w:ascii="宋体" w:hAnsi="宋体"/>
          <w:sz w:val="24"/>
          <w:highlight w:val="white"/>
        </w:rPr>
        <w:t xml:space="preserve">19.1磋商小组将由采购人代表和评审专家组成，成员人数为3人或3人以上单数。</w:t>
      </w:r>
      <w:r>
        <w:rPr>
          <w:rFonts w:ascii="宋体" w:hAnsi="宋体"/>
          <w:sz w:val="24"/>
        </w:rPr>
      </w:r>
      <w:r/>
    </w:p>
    <w:p>
      <w:pPr>
        <w:pStyle w:val="932"/>
        <w:ind w:firstLine="446"/>
        <w:keepLines w:val="0"/>
        <w:keepNext w:val="0"/>
        <w:spacing w:before="200" w:after="200" w:line="360" w:lineRule="auto"/>
        <w:tabs>
          <w:tab w:val="left" w:pos="5191" w:leader="none"/>
        </w:tabs>
        <w:rPr>
          <w:rFonts w:ascii="宋体" w:hAnsi="宋体"/>
          <w:sz w:val="30"/>
        </w:rPr>
      </w:pPr>
      <w:r/>
      <w:bookmarkStart w:id="125" w:name="_Toc235698498"/>
      <w:r>
        <w:rPr>
          <w:rFonts w:hint="eastAsia" w:ascii="宋体" w:hAnsi="宋体"/>
          <w:sz w:val="30"/>
          <w:highlight w:val="white"/>
        </w:rPr>
        <w:t xml:space="preserve">20．无效磋商的情形</w:t>
      </w:r>
      <w:bookmarkEnd w:id="125"/>
      <w:r>
        <w:rPr>
          <w:rFonts w:ascii="宋体" w:hAnsi="宋体"/>
          <w:sz w:val="30"/>
        </w:rPr>
      </w:r>
      <w:r/>
    </w:p>
    <w:p>
      <w:pPr>
        <w:pStyle w:val="736"/>
        <w:ind w:left="1" w:firstLine="480"/>
        <w:spacing w:line="360" w:lineRule="auto"/>
        <w:rPr>
          <w:rFonts w:ascii="宋体" w:hAnsi="宋体"/>
          <w:sz w:val="24"/>
        </w:rPr>
      </w:pPr>
      <w:r>
        <w:rPr>
          <w:rFonts w:hint="eastAsia" w:ascii="宋体" w:hAnsi="宋体"/>
          <w:sz w:val="24"/>
          <w:highlight w:val="white"/>
        </w:rPr>
        <w:t xml:space="preserve">供应商存在下列情况之一的，其磋商无效：</w:t>
      </w:r>
      <w:r>
        <w:rPr>
          <w:rFonts w:ascii="宋体" w:hAnsi="宋体"/>
          <w:sz w:val="24"/>
        </w:rPr>
      </w:r>
      <w:r/>
    </w:p>
    <w:p>
      <w:pPr>
        <w:pStyle w:val="736"/>
        <w:ind w:firstLine="480"/>
        <w:rPr>
          <w:rFonts w:ascii="宋体" w:hAnsi="宋体"/>
          <w:sz w:val="24"/>
          <w:highlight w:val="white"/>
        </w:rPr>
      </w:pPr>
      <w:r/>
      <w:bookmarkStart w:id="126" w:name="EB0bc0853cf1b84ccfa7d372107d18749a"/>
      <w:r>
        <w:rPr>
          <w:rFonts w:hint="eastAsia" w:ascii="宋体" w:hAnsi="宋体"/>
          <w:sz w:val="24"/>
          <w:highlight w:val="white"/>
        </w:rPr>
        <w:t xml:space="preserve">（1）响应文件未按磋商文件要求签署、盖章的；    </w:t>
      </w:r>
      <w:r>
        <w:rPr>
          <w:rFonts w:ascii="宋体" w:hAnsi="宋体"/>
          <w:sz w:val="24"/>
          <w:highlight w:val="white"/>
        </w:rPr>
      </w:r>
      <w:r/>
    </w:p>
    <w:p>
      <w:pPr>
        <w:pStyle w:val="736"/>
        <w:ind w:firstLine="480"/>
        <w:rPr>
          <w:rFonts w:hint="eastAsia" w:ascii="宋体" w:hAnsi="宋体"/>
          <w:sz w:val="24"/>
          <w:highlight w:val="white"/>
        </w:rPr>
      </w:pPr>
      <w:r>
        <w:rPr>
          <w:rFonts w:hint="eastAsia" w:ascii="宋体" w:hAnsi="宋体"/>
          <w:sz w:val="24"/>
          <w:highlight w:val="white"/>
        </w:rPr>
        <w:t xml:space="preserve">（2）不具备磋商文件中规定的资格要求的；    </w:t>
      </w:r>
      <w:r>
        <w:rPr>
          <w:rFonts w:hint="eastAsia" w:ascii="宋体" w:hAnsi="宋体"/>
          <w:sz w:val="24"/>
          <w:highlight w:val="white"/>
        </w:rPr>
      </w:r>
      <w:r/>
    </w:p>
    <w:p>
      <w:pPr>
        <w:pStyle w:val="736"/>
        <w:ind w:firstLine="480"/>
        <w:rPr>
          <w:rFonts w:hint="eastAsia" w:ascii="宋体" w:hAnsi="宋体"/>
          <w:sz w:val="24"/>
          <w:highlight w:val="white"/>
        </w:rPr>
      </w:pPr>
      <w:r>
        <w:rPr>
          <w:rFonts w:hint="eastAsia" w:ascii="宋体" w:hAnsi="宋体"/>
          <w:sz w:val="24"/>
          <w:highlight w:val="white"/>
        </w:rPr>
        <w:t xml:space="preserve">（3）首轮报价或最终报价超过磋商文件中规定的最高限价的；    </w:t>
      </w:r>
      <w:r>
        <w:rPr>
          <w:rFonts w:hint="eastAsia" w:ascii="宋体" w:hAnsi="宋体"/>
          <w:sz w:val="24"/>
          <w:highlight w:val="white"/>
        </w:rPr>
      </w:r>
      <w:r/>
    </w:p>
    <w:p>
      <w:pPr>
        <w:pStyle w:val="736"/>
        <w:ind w:firstLine="480"/>
        <w:rPr>
          <w:rFonts w:hint="eastAsia" w:ascii="宋体" w:hAnsi="宋体"/>
          <w:sz w:val="24"/>
          <w:highlight w:val="white"/>
        </w:rPr>
      </w:pPr>
      <w:r>
        <w:rPr>
          <w:rFonts w:hint="eastAsia" w:ascii="宋体" w:hAnsi="宋体"/>
          <w:sz w:val="24"/>
          <w:highlight w:val="white"/>
        </w:rPr>
        <w:t xml:space="preserve">（4）响应文件含有采购人不能接受的附加条件的;    </w:t>
      </w:r>
      <w:r>
        <w:rPr>
          <w:rFonts w:hint="eastAsia" w:ascii="宋体" w:hAnsi="宋体"/>
          <w:sz w:val="24"/>
          <w:highlight w:val="white"/>
        </w:rPr>
      </w:r>
      <w:r/>
    </w:p>
    <w:p>
      <w:pPr>
        <w:pStyle w:val="736"/>
        <w:ind w:firstLine="480"/>
        <w:rPr>
          <w:rFonts w:hint="eastAsia" w:ascii="宋体" w:hAnsi="宋体"/>
          <w:sz w:val="24"/>
          <w:highlight w:val="white"/>
        </w:rPr>
      </w:pPr>
      <w:r>
        <w:rPr>
          <w:rFonts w:hint="eastAsia" w:ascii="宋体" w:hAnsi="宋体"/>
          <w:sz w:val="24"/>
          <w:highlight w:val="white"/>
        </w:rPr>
        <w:t xml:space="preserve">（5）供应商存在串通磋商情形的；    </w:t>
      </w:r>
      <w:r>
        <w:rPr>
          <w:rFonts w:hint="eastAsia" w:ascii="宋体" w:hAnsi="宋体"/>
          <w:sz w:val="24"/>
          <w:highlight w:val="white"/>
        </w:rPr>
      </w:r>
      <w:r/>
    </w:p>
    <w:p>
      <w:pPr>
        <w:pStyle w:val="736"/>
        <w:ind w:firstLine="480"/>
        <w:rPr>
          <w:rFonts w:hint="eastAsia" w:ascii="宋体" w:hAnsi="宋体"/>
          <w:sz w:val="24"/>
          <w:highlight w:val="white"/>
        </w:rPr>
      </w:pPr>
      <w:r>
        <w:rPr>
          <w:rFonts w:hint="eastAsia" w:ascii="宋体" w:hAnsi="宋体"/>
          <w:sz w:val="24"/>
          <w:highlight w:val="white"/>
        </w:rPr>
        <w:t xml:space="preserve">（6）如有委托代理人，未提供供应商为其缴纳社保证明材料的；    </w:t>
      </w:r>
      <w:r>
        <w:rPr>
          <w:rFonts w:hint="eastAsia" w:ascii="宋体" w:hAnsi="宋体"/>
          <w:sz w:val="24"/>
          <w:highlight w:val="white"/>
        </w:rPr>
      </w:r>
      <w:r/>
    </w:p>
    <w:p>
      <w:pPr>
        <w:pStyle w:val="736"/>
        <w:ind w:firstLine="480"/>
        <w:rPr>
          <w:rFonts w:hint="eastAsia" w:ascii="宋体" w:hAnsi="宋体"/>
          <w:sz w:val="24"/>
          <w:highlight w:val="white"/>
        </w:rPr>
      </w:pPr>
      <w:r>
        <w:rPr>
          <w:rFonts w:hint="eastAsia" w:ascii="宋体" w:hAnsi="宋体"/>
          <w:sz w:val="24"/>
          <w:highlight w:val="white"/>
        </w:rPr>
        <w:t xml:space="preserve">（7）不同供应商的单位负责人为同一人或者存在直接控股、管理关系的；    </w:t>
      </w:r>
      <w:r>
        <w:rPr>
          <w:rFonts w:hint="eastAsia" w:ascii="宋体" w:hAnsi="宋体"/>
          <w:sz w:val="24"/>
          <w:highlight w:val="white"/>
        </w:rPr>
      </w:r>
      <w:r/>
    </w:p>
    <w:p>
      <w:pPr>
        <w:pStyle w:val="736"/>
        <w:ind w:firstLine="480"/>
        <w:rPr>
          <w:rFonts w:hint="eastAsia" w:ascii="宋体" w:hAnsi="宋体"/>
          <w:sz w:val="24"/>
          <w:highlight w:val="white"/>
        </w:rPr>
      </w:pPr>
      <w:r>
        <w:rPr>
          <w:rFonts w:hint="eastAsia" w:ascii="宋体" w:hAnsi="宋体"/>
          <w:sz w:val="24"/>
          <w:highlight w:val="white"/>
        </w:rPr>
        <w:t xml:space="preserve">（8）响应文件中提供了虚假或失实资料的；    </w:t>
      </w:r>
      <w:r>
        <w:rPr>
          <w:rFonts w:hint="eastAsia" w:ascii="宋体" w:hAnsi="宋体"/>
          <w:sz w:val="24"/>
          <w:highlight w:val="white"/>
        </w:rPr>
      </w:r>
      <w:r/>
    </w:p>
    <w:p>
      <w:pPr>
        <w:pStyle w:val="736"/>
        <w:ind w:firstLine="480"/>
        <w:rPr>
          <w:rFonts w:hint="eastAsia" w:ascii="宋体" w:hAnsi="宋体"/>
          <w:sz w:val="24"/>
          <w:highlight w:val="white"/>
        </w:rPr>
      </w:pPr>
      <w:r>
        <w:rPr>
          <w:rFonts w:hint="eastAsia" w:ascii="宋体" w:hAnsi="宋体"/>
          <w:sz w:val="24"/>
          <w:highlight w:val="white"/>
        </w:rPr>
        <w:t xml:space="preserve">（9）不符合法律、法规和磋商文件规定的其它实质性条款（须经磋商小组半数以上同意；    </w:t>
      </w:r>
      <w:r>
        <w:rPr>
          <w:rFonts w:hint="eastAsia" w:ascii="宋体" w:hAnsi="宋体"/>
          <w:sz w:val="24"/>
          <w:highlight w:val="white"/>
        </w:rPr>
      </w:r>
      <w:r/>
    </w:p>
    <w:p>
      <w:pPr>
        <w:pStyle w:val="736"/>
        <w:ind w:firstLine="480"/>
        <w:rPr>
          <w:rFonts w:hint="eastAsia" w:ascii="宋体" w:hAnsi="宋体"/>
          <w:sz w:val="24"/>
          <w:highlight w:val="white"/>
        </w:rPr>
      </w:pPr>
      <w:r>
        <w:rPr>
          <w:rFonts w:hint="eastAsia" w:ascii="宋体" w:hAnsi="宋体"/>
          <w:sz w:val="24"/>
          <w:highlight w:val="white"/>
        </w:rPr>
        <w:t xml:space="preserve">（10）“信用中国”网站（www.creditchina.gov.cn）、中国政府采购网（www.ccgp.gov.cn）、“信用江苏”网站（http://www.jscredit.gov.cn）查询结果为失信被执行人名单、重大税收违法案件当事人名单、政府采购严重违法失信行为名单的；    </w:t>
      </w:r>
      <w:r>
        <w:rPr>
          <w:rFonts w:hint="eastAsia" w:ascii="宋体" w:hAnsi="宋体"/>
          <w:sz w:val="24"/>
          <w:highlight w:val="white"/>
        </w:rPr>
      </w:r>
      <w:r/>
    </w:p>
    <w:p>
      <w:pPr>
        <w:pStyle w:val="736"/>
        <w:ind w:firstLine="480"/>
        <w:rPr>
          <w:rFonts w:hint="eastAsia" w:ascii="宋体" w:hAnsi="宋体"/>
          <w:sz w:val="24"/>
          <w:highlight w:val="white"/>
        </w:rPr>
      </w:pPr>
      <w:r>
        <w:rPr>
          <w:rFonts w:hint="eastAsia" w:ascii="宋体" w:hAnsi="宋体"/>
          <w:sz w:val="24"/>
        </w:rPr>
        <w:t xml:space="preserve">（11）符合磋商文件“第五部分  磋商及评审”中“磋商响应文件的有效性、完整性和响应程度审查”中规定的异常低价投标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rPr>
          <w:rFonts w:hint="eastAsia" w:ascii="宋体" w:hAnsi="宋体"/>
          <w:sz w:val="24"/>
          <w:highlight w:val="white"/>
        </w:rPr>
        <w:t xml:space="preserve"> </w:t>
      </w:r>
      <w:r>
        <w:rPr>
          <w:rFonts w:hint="eastAsia" w:ascii="宋体" w:hAnsi="宋体"/>
          <w:sz w:val="24"/>
          <w:highlight w:val="white"/>
        </w:rPr>
      </w:r>
      <w:r/>
    </w:p>
    <w:p>
      <w:pPr>
        <w:pStyle w:val="736"/>
        <w:ind w:firstLine="480"/>
        <w:rPr>
          <w:rFonts w:hint="eastAsia" w:ascii="宋体" w:hAnsi="宋体"/>
          <w:sz w:val="24"/>
          <w:highlight w:val="white"/>
        </w:rPr>
      </w:pPr>
      <w:r>
        <w:rPr>
          <w:rFonts w:hint="eastAsia" w:ascii="宋体" w:hAnsi="宋体"/>
          <w:sz w:val="24"/>
          <w:highlight w:val="white"/>
        </w:rPr>
        <w:t xml:space="preserve">（12）未在提交截止时间前提交有效加密文件的；    </w:t>
      </w:r>
      <w:r>
        <w:rPr>
          <w:rFonts w:hint="eastAsia" w:ascii="宋体" w:hAnsi="宋体"/>
          <w:sz w:val="24"/>
          <w:highlight w:val="white"/>
        </w:rPr>
      </w:r>
      <w:r/>
    </w:p>
    <w:p>
      <w:pPr>
        <w:pStyle w:val="736"/>
        <w:ind w:firstLine="480"/>
        <w:rPr>
          <w:rFonts w:hint="eastAsia" w:ascii="宋体" w:hAnsi="宋体"/>
          <w:sz w:val="24"/>
          <w:highlight w:val="white"/>
        </w:rPr>
      </w:pPr>
      <w:r>
        <w:rPr>
          <w:rFonts w:hint="eastAsia" w:ascii="宋体" w:hAnsi="宋体"/>
          <w:sz w:val="24"/>
          <w:highlight w:val="white"/>
        </w:rPr>
        <w:t xml:space="preserve">（13）由于供应商原因，未在规定时间内对响应文件进行有效解密的；    </w:t>
      </w:r>
      <w:r>
        <w:rPr>
          <w:rFonts w:hint="eastAsia" w:ascii="宋体" w:hAnsi="宋体"/>
          <w:sz w:val="24"/>
          <w:highlight w:val="white"/>
        </w:rPr>
      </w:r>
      <w:r/>
    </w:p>
    <w:p>
      <w:pPr>
        <w:pStyle w:val="736"/>
        <w:ind w:firstLine="480"/>
        <w:rPr>
          <w:rFonts w:hint="eastAsia" w:ascii="宋体" w:hAnsi="宋体"/>
          <w:sz w:val="24"/>
          <w:highlight w:val="white"/>
        </w:rPr>
      </w:pPr>
      <w:r>
        <w:rPr>
          <w:rFonts w:hint="eastAsia" w:ascii="宋体" w:hAnsi="宋体"/>
          <w:sz w:val="24"/>
          <w:highlight w:val="white"/>
        </w:rPr>
        <w:t xml:space="preserve">（14）为本项目提供整体设计、规范编制或者项目管理、监理、检测等服务的；    </w:t>
      </w:r>
      <w:r>
        <w:rPr>
          <w:rFonts w:hint="eastAsia" w:ascii="宋体" w:hAnsi="宋体"/>
          <w:sz w:val="24"/>
          <w:highlight w:val="white"/>
        </w:rPr>
      </w:r>
      <w:r/>
    </w:p>
    <w:p>
      <w:pPr>
        <w:pStyle w:val="736"/>
        <w:ind w:firstLine="480"/>
        <w:rPr>
          <w:rFonts w:hint="eastAsia" w:ascii="宋体" w:hAnsi="宋体"/>
          <w:sz w:val="24"/>
          <w:highlight w:val="white"/>
        </w:rPr>
      </w:pPr>
      <w:r>
        <w:rPr>
          <w:rFonts w:hint="eastAsia" w:ascii="宋体" w:hAnsi="宋体"/>
          <w:sz w:val="24"/>
          <w:highlight w:val="white"/>
        </w:rPr>
        <w:t xml:space="preserve">（15）磋商文件明确列出的不可竞争费用项目或费率或计算基础不一致的。    </w:t>
      </w:r>
      <w:r>
        <w:rPr>
          <w:rFonts w:hint="eastAsia" w:ascii="宋体" w:hAnsi="宋体"/>
          <w:sz w:val="24"/>
          <w:highlight w:val="white"/>
        </w:rPr>
      </w:r>
      <w:r/>
    </w:p>
    <w:p>
      <w:pPr>
        <w:pStyle w:val="736"/>
        <w:ind w:firstLine="480"/>
        <w:rPr>
          <w:rFonts w:hint="eastAsia" w:ascii="宋体" w:hAnsi="宋体"/>
          <w:sz w:val="24"/>
          <w:highlight w:val="white"/>
        </w:rPr>
      </w:pPr>
      <w:r>
        <w:rPr>
          <w:rFonts w:hint="eastAsia" w:ascii="宋体" w:hAnsi="宋体"/>
          <w:sz w:val="24"/>
          <w:highlight w:val="white"/>
        </w:rPr>
        <w:t xml:space="preserve">（16）磋商响应文件的已标价工程量清单与磋商文件提供的工程量清单中的项目编码、项目名称、项目特征、计量单位、工程量不一致的。    </w:t>
      </w:r>
      <w:r>
        <w:rPr>
          <w:rFonts w:hint="eastAsia" w:ascii="宋体" w:hAnsi="宋体"/>
          <w:sz w:val="24"/>
          <w:highlight w:val="white"/>
        </w:rPr>
      </w:r>
      <w:r/>
    </w:p>
    <w:p>
      <w:pPr>
        <w:pStyle w:val="736"/>
        <w:ind w:firstLine="480"/>
        <w:rPr>
          <w:rFonts w:hint="eastAsia" w:ascii="宋体" w:hAnsi="宋体"/>
          <w:sz w:val="24"/>
          <w:highlight w:val="white"/>
        </w:rPr>
      </w:pPr>
      <w:r>
        <w:rPr>
          <w:rFonts w:hint="eastAsia" w:ascii="宋体" w:hAnsi="宋体"/>
          <w:sz w:val="24"/>
          <w:highlight w:val="white"/>
        </w:rPr>
        <w:t xml:space="preserve">（17）磋商响应文件中已标价工程量清单与磋商文件规定的暂估价、暂列金额及甲供材料价格不一致的。</w:t>
      </w:r>
      <w:bookmarkEnd w:id="126"/>
      <w:r>
        <w:rPr>
          <w:rFonts w:hint="eastAsia" w:ascii="宋体" w:hAnsi="宋体"/>
          <w:sz w:val="24"/>
          <w:highlight w:val="white"/>
        </w:rPr>
      </w:r>
      <w:r/>
    </w:p>
    <w:p>
      <w:pPr>
        <w:pStyle w:val="736"/>
        <w:ind w:firstLine="480"/>
        <w:rPr>
          <w:rFonts w:hint="eastAsia" w:ascii="宋体" w:hAnsi="宋体"/>
          <w:b/>
          <w:sz w:val="24"/>
        </w:rPr>
      </w:pPr>
      <w:r>
        <w:rPr>
          <w:rFonts w:hint="eastAsia" w:ascii="宋体" w:hAnsi="宋体"/>
          <w:b/>
          <w:sz w:val="24"/>
        </w:rPr>
        <w:t xml:space="preserve">（18）最后报价（二次报价）超过首次报价的供应商；</w:t>
      </w:r>
      <w:r>
        <w:rPr>
          <w:rFonts w:hint="eastAsia" w:ascii="宋体" w:hAnsi="宋体"/>
          <w:b/>
          <w:sz w:val="24"/>
        </w:rPr>
      </w:r>
      <w:r/>
    </w:p>
    <w:p>
      <w:pPr>
        <w:pStyle w:val="736"/>
        <w:ind w:firstLine="480"/>
        <w:rPr>
          <w:rFonts w:hint="eastAsia" w:ascii="宋体" w:hAnsi="宋体"/>
          <w:b/>
          <w:sz w:val="24"/>
          <w:highlight w:val="white"/>
        </w:rPr>
      </w:pPr>
      <w:r>
        <w:rPr>
          <w:rFonts w:hint="eastAsia" w:ascii="宋体" w:hAnsi="宋体"/>
          <w:b/>
          <w:sz w:val="24"/>
        </w:rPr>
        <w:t xml:space="preserve">（19）未参与最终报价的供应商会被系统自动判定为无效响应。</w:t>
      </w:r>
      <w:r>
        <w:rPr>
          <w:rFonts w:hint="eastAsia" w:ascii="宋体" w:hAnsi="宋体"/>
          <w:b/>
          <w:sz w:val="24"/>
          <w:highlight w:val="white"/>
        </w:rPr>
      </w:r>
      <w:r/>
    </w:p>
    <w:p>
      <w:pPr>
        <w:pStyle w:val="932"/>
        <w:ind w:firstLine="446"/>
        <w:keepLines w:val="0"/>
        <w:keepNext w:val="0"/>
        <w:spacing w:before="200" w:after="200" w:line="360" w:lineRule="auto"/>
        <w:tabs>
          <w:tab w:val="left" w:pos="5191" w:leader="none"/>
        </w:tabs>
        <w:rPr>
          <w:rFonts w:ascii="宋体" w:hAnsi="宋体"/>
          <w:sz w:val="30"/>
        </w:rPr>
      </w:pPr>
      <w:r/>
      <w:bookmarkStart w:id="127" w:name="_Toc235698499"/>
      <w:r>
        <w:rPr>
          <w:rFonts w:hint="eastAsia" w:ascii="宋体" w:hAnsi="宋体"/>
          <w:sz w:val="30"/>
          <w:highlight w:val="white"/>
        </w:rPr>
        <w:t xml:space="preserve">21．串通磋商的情形</w:t>
      </w:r>
      <w:bookmarkEnd w:id="127"/>
      <w:r>
        <w:rPr>
          <w:rFonts w:ascii="宋体" w:hAnsi="宋体"/>
          <w:sz w:val="30"/>
        </w:rPr>
      </w:r>
      <w:r/>
    </w:p>
    <w:p>
      <w:pPr>
        <w:pStyle w:val="736"/>
        <w:ind w:firstLine="480"/>
        <w:spacing w:line="360" w:lineRule="auto"/>
        <w:rPr>
          <w:rFonts w:ascii="宋体" w:hAnsi="宋体"/>
          <w:sz w:val="24"/>
        </w:rPr>
      </w:pPr>
      <w:r>
        <w:rPr>
          <w:rFonts w:hint="eastAsia" w:ascii="宋体" w:hAnsi="宋体"/>
          <w:sz w:val="24"/>
          <w:highlight w:val="white"/>
        </w:rPr>
        <w:t xml:space="preserve">有下列情形之一的，视为供应商串通磋商，磋商无效：</w:t>
      </w:r>
      <w:r>
        <w:rPr>
          <w:rFonts w:ascii="宋体" w:hAnsi="宋体"/>
          <w:sz w:val="24"/>
        </w:rPr>
      </w:r>
      <w:r/>
    </w:p>
    <w:p>
      <w:pPr>
        <w:pStyle w:val="736"/>
        <w:ind w:firstLine="480"/>
        <w:spacing w:line="360" w:lineRule="auto"/>
        <w:rPr>
          <w:rFonts w:ascii="宋体" w:hAnsi="宋体"/>
          <w:sz w:val="24"/>
        </w:rPr>
      </w:pPr>
      <w:r>
        <w:rPr>
          <w:rFonts w:hint="eastAsia" w:ascii="宋体" w:hAnsi="宋体"/>
          <w:sz w:val="24"/>
          <w:highlight w:val="white"/>
        </w:rPr>
        <w:t xml:space="preserve">（1）不同供应商的响应文件由同一单位或者个人编制；</w:t>
      </w:r>
      <w:r>
        <w:rPr>
          <w:rFonts w:ascii="宋体" w:hAnsi="宋体"/>
          <w:sz w:val="24"/>
        </w:rPr>
      </w:r>
      <w:r/>
    </w:p>
    <w:p>
      <w:pPr>
        <w:pStyle w:val="736"/>
        <w:ind w:firstLine="480"/>
        <w:spacing w:line="360" w:lineRule="auto"/>
        <w:rPr>
          <w:rFonts w:ascii="宋体" w:hAnsi="宋体"/>
          <w:sz w:val="24"/>
        </w:rPr>
      </w:pPr>
      <w:r>
        <w:rPr>
          <w:rFonts w:hint="eastAsia" w:ascii="宋体" w:hAnsi="宋体"/>
          <w:sz w:val="24"/>
          <w:highlight w:val="white"/>
        </w:rPr>
        <w:t xml:space="preserve">（2）不同供应商委托同一单位或者个人办理磋商事宜；</w:t>
      </w:r>
      <w:r>
        <w:rPr>
          <w:rFonts w:ascii="宋体" w:hAnsi="宋体"/>
          <w:sz w:val="24"/>
        </w:rPr>
      </w:r>
      <w:r/>
    </w:p>
    <w:p>
      <w:pPr>
        <w:pStyle w:val="736"/>
        <w:ind w:firstLine="480"/>
        <w:spacing w:line="360" w:lineRule="auto"/>
        <w:rPr>
          <w:rFonts w:ascii="宋体" w:hAnsi="宋体"/>
          <w:sz w:val="24"/>
        </w:rPr>
      </w:pPr>
      <w:r>
        <w:rPr>
          <w:rFonts w:hint="eastAsia" w:ascii="宋体" w:hAnsi="宋体"/>
          <w:sz w:val="24"/>
          <w:highlight w:val="white"/>
        </w:rPr>
        <w:t xml:space="preserve">（3）不同供应商的响应文件载明的项目管理成员或者联系人员为同一人；</w:t>
      </w:r>
      <w:r>
        <w:rPr>
          <w:rFonts w:ascii="宋体" w:hAnsi="宋体"/>
          <w:sz w:val="24"/>
        </w:rPr>
      </w:r>
      <w:r/>
    </w:p>
    <w:p>
      <w:pPr>
        <w:pStyle w:val="736"/>
        <w:ind w:firstLine="480"/>
        <w:spacing w:line="360" w:lineRule="auto"/>
        <w:rPr>
          <w:rFonts w:ascii="宋体" w:hAnsi="宋体"/>
          <w:sz w:val="24"/>
        </w:rPr>
      </w:pPr>
      <w:r>
        <w:rPr>
          <w:rFonts w:hint="eastAsia" w:ascii="宋体" w:hAnsi="宋体"/>
          <w:sz w:val="24"/>
          <w:highlight w:val="white"/>
        </w:rPr>
        <w:t xml:space="preserve">（4）不同供应商的响应文件异常一致或者磋商报价呈规律性差异；</w:t>
      </w:r>
      <w:r>
        <w:rPr>
          <w:rFonts w:ascii="宋体" w:hAnsi="宋体"/>
          <w:sz w:val="24"/>
        </w:rPr>
      </w:r>
      <w:r/>
    </w:p>
    <w:p>
      <w:pPr>
        <w:pStyle w:val="736"/>
        <w:ind w:firstLine="480"/>
        <w:spacing w:line="360" w:lineRule="auto"/>
        <w:rPr>
          <w:rFonts w:ascii="宋体" w:hAnsi="宋体"/>
          <w:sz w:val="24"/>
        </w:rPr>
      </w:pPr>
      <w:r>
        <w:rPr>
          <w:rFonts w:hint="eastAsia" w:ascii="宋体" w:hAnsi="宋体"/>
          <w:sz w:val="24"/>
          <w:highlight w:val="white"/>
        </w:rPr>
        <w:t xml:space="preserve">（5）不同供应商的响应文件相互混装。</w:t>
      </w:r>
      <w:r>
        <w:rPr>
          <w:rFonts w:ascii="宋体" w:hAnsi="宋体"/>
          <w:sz w:val="24"/>
        </w:rPr>
      </w:r>
      <w:r/>
    </w:p>
    <w:p>
      <w:pPr>
        <w:pStyle w:val="932"/>
        <w:ind w:firstLine="446"/>
        <w:keepLines w:val="0"/>
        <w:keepNext w:val="0"/>
        <w:spacing w:before="200" w:after="200" w:line="360" w:lineRule="auto"/>
        <w:tabs>
          <w:tab w:val="left" w:pos="5191" w:leader="none"/>
        </w:tabs>
        <w:rPr>
          <w:rFonts w:ascii="宋体" w:hAnsi="宋体"/>
          <w:sz w:val="30"/>
        </w:rPr>
      </w:pPr>
      <w:r/>
      <w:bookmarkStart w:id="128" w:name="_Toc235698500"/>
      <w:r>
        <w:rPr>
          <w:rFonts w:hint="eastAsia" w:ascii="宋体" w:hAnsi="宋体"/>
          <w:sz w:val="30"/>
          <w:highlight w:val="white"/>
        </w:rPr>
        <w:t xml:space="preserve">22．响应文件的澄清</w:t>
      </w:r>
      <w:bookmarkEnd w:id="128"/>
      <w:r>
        <w:rPr>
          <w:rFonts w:ascii="宋体" w:hAnsi="宋体"/>
          <w:sz w:val="30"/>
        </w:rPr>
      </w:r>
      <w:r/>
    </w:p>
    <w:p>
      <w:pPr>
        <w:pStyle w:val="736"/>
        <w:ind w:firstLine="480"/>
        <w:spacing w:line="360" w:lineRule="auto"/>
        <w:rPr>
          <w:rFonts w:hint="eastAsia" w:ascii="宋体" w:hAnsi="宋体"/>
          <w:sz w:val="24"/>
        </w:rPr>
      </w:pPr>
      <w:r>
        <w:rPr>
          <w:rFonts w:hint="eastAsia" w:ascii="宋体" w:hAnsi="宋体"/>
          <w:sz w:val="24"/>
          <w:highlight w:val="white"/>
        </w:rPr>
        <w:t xml:space="preserve">22.1供应商应根据磋商小组要求对相关问题进行澄清、说明或者补正，并加盖公章。供应商的澄清、说明或者补正不得超出响应文件的范围或者改变响应文件的实质性内容。</w:t>
      </w:r>
      <w:r>
        <w:rPr>
          <w:rFonts w:hint="eastAsia" w:ascii="宋体" w:hAnsi="宋体"/>
          <w:sz w:val="24"/>
        </w:rPr>
      </w:r>
      <w:r/>
    </w:p>
    <w:p>
      <w:pPr>
        <w:pStyle w:val="932"/>
        <w:ind w:firstLine="446"/>
        <w:keepLines w:val="0"/>
        <w:keepNext w:val="0"/>
        <w:spacing w:before="200" w:after="200" w:line="360" w:lineRule="auto"/>
        <w:tabs>
          <w:tab w:val="left" w:pos="5191" w:leader="none"/>
        </w:tabs>
        <w:rPr>
          <w:rFonts w:ascii="宋体" w:hAnsi="宋体"/>
          <w:sz w:val="30"/>
        </w:rPr>
      </w:pPr>
      <w:r/>
      <w:bookmarkStart w:id="129" w:name="_Toc235698501"/>
      <w:r>
        <w:rPr>
          <w:rFonts w:hint="eastAsia" w:ascii="宋体" w:hAnsi="宋体"/>
          <w:sz w:val="30"/>
          <w:highlight w:val="white"/>
        </w:rPr>
        <w:t xml:space="preserve">23．磋商内容</w:t>
      </w:r>
      <w:bookmarkEnd w:id="129"/>
      <w:r>
        <w:rPr>
          <w:rFonts w:ascii="宋体" w:hAnsi="宋体"/>
          <w:sz w:val="30"/>
        </w:rPr>
      </w:r>
      <w:r/>
    </w:p>
    <w:p>
      <w:pPr>
        <w:pStyle w:val="736"/>
        <w:ind w:firstLine="480"/>
        <w:spacing w:line="360" w:lineRule="auto"/>
        <w:rPr>
          <w:rFonts w:ascii="宋体" w:hAnsi="宋体"/>
          <w:sz w:val="24"/>
        </w:rPr>
      </w:pPr>
      <w:r>
        <w:rPr>
          <w:rFonts w:hint="eastAsia" w:ascii="宋体" w:hAnsi="宋体"/>
          <w:sz w:val="24"/>
          <w:highlight w:val="white"/>
        </w:rPr>
        <w:t xml:space="preserve">23.1磋商小组与符合条件的供应商就磋商文件中的技术、服务要求及合同草案条款等进行磋商。</w:t>
      </w:r>
      <w:r>
        <w:rPr>
          <w:rFonts w:ascii="宋体" w:hAnsi="宋体"/>
          <w:sz w:val="24"/>
        </w:rPr>
      </w:r>
      <w:r/>
    </w:p>
    <w:p>
      <w:pPr>
        <w:pStyle w:val="736"/>
        <w:ind w:firstLine="480"/>
        <w:spacing w:line="360" w:lineRule="auto"/>
        <w:rPr>
          <w:rFonts w:ascii="宋体" w:hAnsi="宋体"/>
          <w:sz w:val="24"/>
        </w:rPr>
      </w:pPr>
      <w:r>
        <w:rPr>
          <w:rFonts w:hint="eastAsia" w:ascii="宋体" w:hAnsi="宋体"/>
          <w:sz w:val="24"/>
          <w:highlight w:val="white"/>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rPr>
          <w:rFonts w:ascii="宋体" w:hAnsi="宋体"/>
          <w:sz w:val="24"/>
        </w:rPr>
      </w:r>
      <w:r/>
    </w:p>
    <w:p>
      <w:pPr>
        <w:pStyle w:val="736"/>
        <w:ind w:firstLine="480"/>
        <w:spacing w:line="360" w:lineRule="auto"/>
        <w:rPr>
          <w:rFonts w:ascii="宋体" w:hAnsi="宋体"/>
          <w:sz w:val="24"/>
        </w:rPr>
      </w:pPr>
      <w:r>
        <w:rPr>
          <w:rFonts w:hint="eastAsia" w:ascii="宋体" w:hAnsi="宋体"/>
          <w:sz w:val="24"/>
          <w:highlight w:val="white"/>
        </w:rPr>
        <w:t xml:space="preserve">根据磋商文件和磋商情况作出的实质性变动是磋商文件的有效组成部分，磋商小组将及时以书面形式同时通知所有参加磋商的供应商。</w:t>
      </w:r>
      <w:r>
        <w:rPr>
          <w:rFonts w:ascii="宋体" w:hAnsi="宋体"/>
          <w:sz w:val="24"/>
        </w:rPr>
      </w:r>
      <w:r/>
    </w:p>
    <w:p>
      <w:pPr>
        <w:pStyle w:val="736"/>
        <w:ind w:firstLine="480"/>
        <w:spacing w:line="360" w:lineRule="auto"/>
        <w:rPr>
          <w:rFonts w:ascii="宋体" w:hAnsi="宋体"/>
          <w:sz w:val="24"/>
          <w:u w:val="single"/>
        </w:rPr>
      </w:pPr>
      <w:r>
        <w:rPr>
          <w:rFonts w:hint="eastAsia" w:ascii="宋体" w:hAnsi="宋体"/>
          <w:sz w:val="24"/>
          <w:highlight w:val="white"/>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rPr>
          <w:rFonts w:ascii="宋体" w:hAnsi="宋体"/>
          <w:sz w:val="24"/>
          <w:u w:val="single"/>
        </w:rPr>
      </w:r>
      <w:r/>
    </w:p>
    <w:p>
      <w:pPr>
        <w:pStyle w:val="736"/>
        <w:ind w:firstLine="480"/>
        <w:spacing w:line="360" w:lineRule="auto"/>
        <w:rPr>
          <w:rFonts w:ascii="宋体" w:hAnsi="宋体"/>
          <w:sz w:val="24"/>
        </w:rPr>
      </w:pPr>
      <w:r>
        <w:rPr>
          <w:rFonts w:hint="eastAsia" w:ascii="宋体" w:hAnsi="宋体"/>
          <w:sz w:val="24"/>
          <w:highlight w:val="white"/>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rPr>
          <w:rFonts w:ascii="宋体" w:hAnsi="宋体"/>
          <w:sz w:val="24"/>
        </w:rPr>
      </w:r>
      <w:r/>
    </w:p>
    <w:p>
      <w:pPr>
        <w:pStyle w:val="932"/>
        <w:ind w:firstLine="446"/>
        <w:keepLines w:val="0"/>
        <w:keepNext w:val="0"/>
        <w:spacing w:before="200" w:after="200" w:line="360" w:lineRule="auto"/>
        <w:tabs>
          <w:tab w:val="left" w:pos="5191" w:leader="none"/>
        </w:tabs>
        <w:rPr>
          <w:rFonts w:hint="eastAsia" w:ascii="宋体" w:hAnsi="宋体"/>
          <w:sz w:val="30"/>
        </w:rPr>
      </w:pPr>
      <w:r/>
      <w:bookmarkStart w:id="130" w:name="_Toc235698502"/>
      <w:r>
        <w:rPr>
          <w:rFonts w:hint="eastAsia" w:ascii="宋体" w:hAnsi="宋体"/>
          <w:sz w:val="30"/>
          <w:highlight w:val="white"/>
        </w:rPr>
        <w:t xml:space="preserve">24．最后报价的提交</w:t>
      </w:r>
      <w:bookmarkEnd w:id="130"/>
      <w:r>
        <w:rPr>
          <w:rFonts w:hint="eastAsia" w:ascii="宋体" w:hAnsi="宋体"/>
          <w:sz w:val="30"/>
        </w:rPr>
      </w:r>
      <w:r/>
    </w:p>
    <w:p>
      <w:pPr>
        <w:pStyle w:val="736"/>
        <w:ind w:firstLine="480"/>
        <w:rPr>
          <w:rFonts w:hint="eastAsia" w:ascii="宋体" w:hAnsi="宋体"/>
          <w:sz w:val="24"/>
          <w:highlight w:val="white"/>
        </w:rPr>
      </w:pPr>
      <w:r/>
      <w:bookmarkStart w:id="131" w:name="EBfbe8196c092c4cddad39e4073d1b66a1"/>
      <w:r>
        <w:rPr>
          <w:rFonts w:hint="eastAsia" w:ascii="宋体" w:hAnsi="宋体"/>
          <w:sz w:val="24"/>
          <w:highlight w:val="white"/>
        </w:rPr>
        <w:t xml:space="preserve">24.1</w:t>
      </w:r>
      <w:r>
        <w:rPr>
          <w:rFonts w:hint="eastAsia" w:ascii="宋体" w:hAnsi="宋体"/>
          <w:sz w:val="24"/>
          <w:highlight w:val="yellow"/>
        </w:rPr>
        <w:t xml:space="preserve">磋商文件能够详细列明采购标的的技术、服务要求的，磋商结束后，磋商小组应当要求所有实质性响应的供应商在规定时间内提交</w:t>
      </w:r>
      <w:bookmarkStart w:id="132" w:name="_Hlk167652605"/>
      <w:r>
        <w:rPr>
          <w:rFonts w:hint="eastAsia" w:ascii="宋体" w:hAnsi="宋体"/>
          <w:color w:val="ff0000"/>
          <w:sz w:val="24"/>
          <w:highlight w:val="yellow"/>
        </w:rPr>
        <w:t xml:space="preserve">最后报价和最</w:t>
      </w:r>
      <w:r>
        <w:rPr>
          <w:rFonts w:hint="eastAsia" w:ascii="宋体" w:hAnsi="宋体"/>
          <w:color w:val="ff0000"/>
          <w:sz w:val="24"/>
          <w:highlight w:val="yellow"/>
        </w:rPr>
        <w:t xml:space="preserve">后明细报价</w:t>
      </w:r>
      <w:bookmarkEnd w:id="132"/>
      <w:r>
        <w:rPr>
          <w:rFonts w:hint="eastAsia" w:ascii="宋体" w:hAnsi="宋体"/>
          <w:sz w:val="24"/>
          <w:highlight w:val="white"/>
        </w:rPr>
        <w:t xml:space="preserve">，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最后报价是供应商响应文件的有效组成部分。符合《政府采购竞争性磋商采购方式管理暂行办法》第三条第四项情形的，提交最后报价的供应商可以为2家。</w:t>
      </w:r>
      <w:r>
        <w:rPr>
          <w:rFonts w:hint="eastAsia" w:ascii="宋体" w:hAnsi="宋体"/>
          <w:sz w:val="24"/>
          <w:highlight w:val="white"/>
        </w:rPr>
      </w:r>
      <w:r/>
    </w:p>
    <w:p>
      <w:pPr>
        <w:pStyle w:val="736"/>
        <w:ind w:firstLine="480"/>
        <w:rPr>
          <w:rFonts w:hint="eastAsia" w:ascii="宋体" w:hAnsi="宋体"/>
          <w:sz w:val="24"/>
          <w:highlight w:val="white"/>
        </w:rPr>
      </w:pPr>
      <w:r>
        <w:rPr>
          <w:rFonts w:hint="eastAsia" w:ascii="宋体" w:hAnsi="宋体"/>
          <w:sz w:val="24"/>
          <w:highlight w:val="white"/>
        </w:rPr>
        <w:t xml:space="preserve">24.2不竞争费用不做调整，分项单价以最后报价与首轮报价的比例（均减去不可竞争费用）</w:t>
      </w:r>
      <w:r>
        <w:rPr>
          <w:rFonts w:hint="eastAsia" w:ascii="宋体" w:hAnsi="宋体"/>
          <w:color w:val="ff0000"/>
          <w:sz w:val="24"/>
          <w:highlight w:val="white"/>
        </w:rPr>
        <w:t xml:space="preserve">同比例下浮</w:t>
      </w:r>
      <w:r>
        <w:rPr>
          <w:rFonts w:hint="eastAsia" w:ascii="宋体" w:hAnsi="宋体"/>
          <w:sz w:val="24"/>
          <w:highlight w:val="white"/>
        </w:rPr>
        <w:t xml:space="preserve">后执行。</w:t>
      </w:r>
      <w:bookmarkEnd w:id="131"/>
      <w:r>
        <w:rPr>
          <w:rFonts w:hint="eastAsia" w:ascii="宋体" w:hAnsi="宋体"/>
          <w:sz w:val="24"/>
          <w:highlight w:val="white"/>
        </w:rPr>
      </w:r>
      <w:r/>
    </w:p>
    <w:p>
      <w:pPr>
        <w:pStyle w:val="932"/>
        <w:ind w:firstLine="446"/>
        <w:keepLines w:val="0"/>
        <w:keepNext w:val="0"/>
        <w:spacing w:before="200" w:after="200" w:line="360" w:lineRule="auto"/>
        <w:tabs>
          <w:tab w:val="left" w:pos="5191" w:leader="none"/>
        </w:tabs>
        <w:rPr>
          <w:rFonts w:ascii="宋体" w:hAnsi="宋体"/>
          <w:sz w:val="30"/>
        </w:rPr>
      </w:pPr>
      <w:r/>
      <w:bookmarkStart w:id="133" w:name="_Toc235698503"/>
      <w:r>
        <w:rPr>
          <w:rFonts w:hint="eastAsia" w:ascii="宋体" w:hAnsi="宋体"/>
          <w:sz w:val="30"/>
          <w:highlight w:val="white"/>
        </w:rPr>
        <w:t xml:space="preserve">25．</w:t>
      </w:r>
      <w:r>
        <w:rPr>
          <w:rFonts w:ascii="宋体" w:hAnsi="宋体"/>
          <w:sz w:val="30"/>
          <w:highlight w:val="white"/>
        </w:rPr>
        <w:t xml:space="preserve">竞争性磋商</w:t>
      </w:r>
      <w:r>
        <w:rPr>
          <w:rFonts w:hint="eastAsia" w:ascii="宋体" w:hAnsi="宋体"/>
          <w:sz w:val="30"/>
          <w:highlight w:val="white"/>
        </w:rPr>
        <w:t xml:space="preserve">特殊情况处理</w:t>
      </w:r>
      <w:bookmarkEnd w:id="133"/>
      <w:r>
        <w:rPr>
          <w:rFonts w:ascii="宋体" w:hAnsi="宋体"/>
          <w:sz w:val="30"/>
        </w:rPr>
      </w:r>
      <w:r/>
    </w:p>
    <w:p>
      <w:pPr>
        <w:pStyle w:val="736"/>
        <w:ind w:firstLine="480"/>
        <w:spacing w:line="360" w:lineRule="auto"/>
        <w:rPr>
          <w:rFonts w:ascii="宋体" w:hAnsi="宋体"/>
          <w:sz w:val="24"/>
        </w:rPr>
      </w:pPr>
      <w:r>
        <w:rPr>
          <w:rFonts w:hint="eastAsia" w:ascii="宋体" w:hAnsi="宋体"/>
          <w:sz w:val="24"/>
          <w:highlight w:val="white"/>
        </w:rPr>
        <w:t xml:space="preserve">25.1</w:t>
      </w:r>
      <w:r>
        <w:rPr>
          <w:rFonts w:ascii="宋体" w:hAnsi="宋体"/>
          <w:sz w:val="24"/>
          <w:highlight w:val="white"/>
        </w:rPr>
        <w:t xml:space="preserve">出现下列情形之一的，应当终止竞争性磋商采购活动，发布项目终止公告并说明原因，重新开展采购活动：</w:t>
      </w:r>
      <w:r>
        <w:rPr>
          <w:rFonts w:ascii="宋体" w:hAnsi="宋体"/>
          <w:sz w:val="24"/>
        </w:rPr>
      </w:r>
      <w:r/>
    </w:p>
    <w:p>
      <w:pPr>
        <w:pStyle w:val="736"/>
        <w:ind w:firstLine="480"/>
        <w:spacing w:line="360" w:lineRule="auto"/>
        <w:rPr>
          <w:rFonts w:ascii="宋体" w:hAnsi="宋体"/>
          <w:sz w:val="24"/>
        </w:rPr>
      </w:pPr>
      <w:r>
        <w:rPr>
          <w:rFonts w:hint="eastAsia" w:ascii="宋体" w:hAnsi="宋体"/>
          <w:sz w:val="24"/>
          <w:highlight w:val="white"/>
        </w:rPr>
        <w:t xml:space="preserve">（1）</w:t>
      </w:r>
      <w:r>
        <w:rPr>
          <w:rFonts w:ascii="宋体" w:hAnsi="宋体"/>
          <w:sz w:val="24"/>
          <w:highlight w:val="white"/>
        </w:rPr>
        <w:t xml:space="preserve">因情况变化，不再符合规定的竞争性磋商采购方式适用情形的；</w:t>
      </w:r>
      <w:r>
        <w:rPr>
          <w:rFonts w:ascii="宋体" w:hAnsi="宋体"/>
          <w:sz w:val="24"/>
        </w:rPr>
      </w:r>
      <w:r/>
    </w:p>
    <w:p>
      <w:pPr>
        <w:pStyle w:val="736"/>
        <w:ind w:firstLine="480"/>
        <w:spacing w:line="360" w:lineRule="auto"/>
        <w:rPr>
          <w:rFonts w:ascii="宋体" w:hAnsi="宋体"/>
          <w:sz w:val="24"/>
        </w:rPr>
      </w:pPr>
      <w:r>
        <w:rPr>
          <w:rFonts w:hint="eastAsia" w:ascii="宋体" w:hAnsi="宋体"/>
          <w:sz w:val="24"/>
          <w:highlight w:val="white"/>
        </w:rPr>
        <w:t xml:space="preserve">（2）</w:t>
      </w:r>
      <w:r>
        <w:rPr>
          <w:rFonts w:ascii="宋体" w:hAnsi="宋体"/>
          <w:sz w:val="24"/>
          <w:highlight w:val="white"/>
        </w:rPr>
        <w:t xml:space="preserve">出现影响采购公正的违法、违规行为的</w:t>
      </w:r>
      <w:r>
        <w:rPr>
          <w:rFonts w:hint="eastAsia" w:ascii="宋体" w:hAnsi="宋体"/>
          <w:sz w:val="24"/>
          <w:highlight w:val="white"/>
        </w:rPr>
        <w:t xml:space="preserve">；</w:t>
      </w:r>
      <w:r>
        <w:rPr>
          <w:rFonts w:ascii="宋体" w:hAnsi="宋体"/>
          <w:sz w:val="24"/>
        </w:rPr>
      </w:r>
      <w:r/>
    </w:p>
    <w:p>
      <w:pPr>
        <w:pStyle w:val="736"/>
        <w:ind w:firstLine="480"/>
        <w:spacing w:line="360" w:lineRule="auto"/>
        <w:rPr>
          <w:rFonts w:hint="eastAsia" w:ascii="宋体" w:hAnsi="宋体"/>
          <w:sz w:val="24"/>
        </w:rPr>
      </w:pPr>
      <w:r>
        <w:rPr>
          <w:rFonts w:hint="eastAsia" w:ascii="宋体" w:hAnsi="宋体"/>
          <w:sz w:val="24"/>
          <w:highlight w:val="white"/>
        </w:rPr>
        <w:t xml:space="preserve">（3）除《政府采购竞争性磋商采购方式管理暂行办法》第三条第四项规定的情形外，在采购过程中符合要求的供应商或者报价未超过采购预算的供应商不足3家的。</w:t>
      </w:r>
      <w:r>
        <w:rPr>
          <w:rFonts w:hint="eastAsia" w:ascii="宋体" w:hAnsi="宋体"/>
          <w:sz w:val="24"/>
        </w:rPr>
      </w:r>
      <w:r/>
    </w:p>
    <w:p>
      <w:pPr>
        <w:pStyle w:val="736"/>
        <w:ind w:firstLine="482"/>
        <w:spacing w:line="360" w:lineRule="auto"/>
        <w:rPr>
          <w:rFonts w:ascii="宋体" w:hAnsi="宋体"/>
          <w:b/>
          <w:color w:val="000000"/>
          <w:sz w:val="24"/>
        </w:rPr>
      </w:pPr>
      <w:r>
        <w:rPr>
          <w:rFonts w:hint="eastAsia" w:ascii="宋体" w:hAnsi="宋体"/>
          <w:b/>
          <w:color w:val="000000"/>
          <w:sz w:val="24"/>
          <w:highlight w:val="white"/>
        </w:rPr>
        <w:t xml:space="preserve">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rPr>
          <w:rFonts w:ascii="宋体" w:hAnsi="宋体"/>
          <w:b/>
          <w:color w:val="000000"/>
          <w:sz w:val="24"/>
        </w:rPr>
      </w:r>
      <w:r/>
    </w:p>
    <w:p>
      <w:pPr>
        <w:pStyle w:val="736"/>
        <w:ind w:firstLine="480"/>
        <w:spacing w:line="360" w:lineRule="auto"/>
        <w:rPr>
          <w:rFonts w:hint="eastAsia" w:ascii="宋体" w:hAnsi="宋体"/>
          <w:sz w:val="24"/>
        </w:rPr>
      </w:pPr>
      <w:r>
        <w:rPr>
          <w:rFonts w:hint="eastAsia" w:ascii="宋体" w:hAnsi="宋体"/>
          <w:sz w:val="24"/>
          <w:highlight w:val="white"/>
        </w:rPr>
        <w:t xml:space="preserve">25.3因重大变故，采购任务取消的则该磋商活动取消，采购人应当将取消理由通知所有供应商。</w:t>
      </w:r>
      <w:r>
        <w:rPr>
          <w:rFonts w:hint="eastAsia" w:ascii="宋体" w:hAnsi="宋体"/>
          <w:sz w:val="24"/>
        </w:rPr>
      </w:r>
      <w:r/>
    </w:p>
    <w:p>
      <w:pPr>
        <w:pStyle w:val="736"/>
        <w:rPr>
          <w:highlight w:val="cyan"/>
        </w:rPr>
      </w:pPr>
      <w:r/>
      <w:bookmarkStart w:id="134" w:name="EB08e2647f48634a3994602fc936839be7"/>
      <w:r>
        <w:rPr>
          <w:rFonts w:hint="eastAsia"/>
          <w:color w:val="000080"/>
          <w:sz w:val="20"/>
          <w:highlight w:val="white"/>
        </w:rPr>
        <w:t xml:space="preserve"> </w:t>
      </w:r>
      <w:bookmarkEnd w:id="134"/>
      <w:r/>
      <w:bookmarkStart w:id="135" w:name="EBdb092230d00a4e9997343e84c11d0cb6"/>
      <w:r>
        <w:rPr>
          <w:rFonts w:hint="eastAsia"/>
          <w:color w:val="000080"/>
          <w:sz w:val="20"/>
          <w:highlight w:val="white"/>
        </w:rPr>
        <w:t xml:space="preserve"> </w:t>
      </w:r>
      <w:bookmarkEnd w:id="135"/>
      <w:r/>
      <w:bookmarkStart w:id="136" w:name="EBb75507079fcc4c79942afd5a4e24b834"/>
      <w:r>
        <w:rPr>
          <w:rFonts w:hint="eastAsia"/>
          <w:color w:val="000080"/>
          <w:sz w:val="20"/>
          <w:highlight w:val="white"/>
        </w:rPr>
        <w:t xml:space="preserve"> </w:t>
      </w:r>
      <w:bookmarkEnd w:id="136"/>
      <w:r>
        <w:rPr>
          <w:highlight w:val="cyan"/>
        </w:rPr>
      </w:r>
      <w:r/>
    </w:p>
    <w:p>
      <w:pPr>
        <w:pStyle w:val="930"/>
        <w:rPr>
          <w:rFonts w:ascii="宋体" w:hAnsi="宋体" w:eastAsia="宋体"/>
          <w:sz w:val="32"/>
        </w:rPr>
      </w:pPr>
      <w:r/>
      <w:bookmarkStart w:id="137" w:name="_Toc235698504"/>
      <w:r>
        <w:rPr>
          <w:rFonts w:hint="eastAsia" w:ascii="宋体" w:hAnsi="宋体" w:eastAsia="宋体"/>
          <w:sz w:val="32"/>
          <w:highlight w:val="white"/>
        </w:rPr>
        <w:t xml:space="preserve">五、确定成交结果</w:t>
      </w:r>
      <w:bookmarkEnd w:id="137"/>
      <w:r>
        <w:rPr>
          <w:rFonts w:ascii="宋体" w:hAnsi="宋体" w:eastAsia="宋体"/>
          <w:sz w:val="32"/>
        </w:rPr>
      </w:r>
      <w:r/>
    </w:p>
    <w:p>
      <w:pPr>
        <w:pStyle w:val="932"/>
        <w:ind w:firstLine="446"/>
        <w:keepLines w:val="0"/>
        <w:keepNext w:val="0"/>
        <w:spacing w:before="200" w:after="200" w:line="360" w:lineRule="auto"/>
        <w:tabs>
          <w:tab w:val="left" w:pos="5191" w:leader="none"/>
        </w:tabs>
        <w:rPr>
          <w:rFonts w:hint="eastAsia" w:ascii="宋体" w:hAnsi="宋体"/>
          <w:sz w:val="30"/>
        </w:rPr>
      </w:pPr>
      <w:r/>
      <w:bookmarkStart w:id="138" w:name="_Toc235698505"/>
      <w:r>
        <w:rPr>
          <w:rFonts w:hint="eastAsia" w:ascii="宋体" w:hAnsi="宋体"/>
          <w:sz w:val="30"/>
          <w:highlight w:val="white"/>
        </w:rPr>
        <w:t xml:space="preserve">26．确定成交供应商</w:t>
      </w:r>
      <w:bookmarkEnd w:id="138"/>
      <w:r>
        <w:rPr>
          <w:rFonts w:hint="eastAsia" w:ascii="宋体" w:hAnsi="宋体"/>
          <w:sz w:val="30"/>
        </w:rPr>
      </w:r>
      <w:r/>
    </w:p>
    <w:p>
      <w:pPr>
        <w:pStyle w:val="736"/>
        <w:ind w:firstLine="480"/>
        <w:rPr>
          <w:rFonts w:hint="eastAsia" w:ascii="宋体" w:hAnsi="宋体"/>
          <w:sz w:val="24"/>
          <w:highlight w:val="white"/>
        </w:rPr>
      </w:pPr>
      <w:r/>
      <w:bookmarkStart w:id="139" w:name="EBa397b86576e44a76b3d720b5380e88a7"/>
      <w:r>
        <w:rPr>
          <w:rFonts w:hint="eastAsia" w:ascii="宋体" w:hAnsi="宋体"/>
          <w:sz w:val="24"/>
          <w:highlight w:val="white"/>
        </w:rPr>
        <w:t xml:space="preserve">26.1采购人从评审报告提出的成交候选供应商中，按照排序由高到低的原则确定成交供应商。</w:t>
      </w:r>
      <w:bookmarkEnd w:id="139"/>
      <w:r>
        <w:rPr>
          <w:rFonts w:hint="eastAsia" w:ascii="宋体" w:hAnsi="宋体"/>
          <w:sz w:val="24"/>
          <w:highlight w:val="white"/>
        </w:rPr>
      </w:r>
      <w:r/>
    </w:p>
    <w:p>
      <w:pPr>
        <w:pStyle w:val="736"/>
        <w:rPr>
          <w:rFonts w:hint="eastAsia" w:ascii="宋体" w:hAnsi="宋体"/>
          <w:sz w:val="24"/>
          <w:highlight w:val="white"/>
        </w:rPr>
      </w:pPr>
      <w:r/>
      <w:bookmarkStart w:id="140" w:name="EB9aa7147e4ff34de5b0b6a839eec8b610"/>
      <w:r>
        <w:rPr>
          <w:rFonts w:hint="eastAsia" w:ascii="宋体" w:hAnsi="宋体"/>
          <w:sz w:val="24"/>
          <w:highlight w:val="white"/>
        </w:rPr>
        <w:t xml:space="preserve"> </w:t>
      </w:r>
      <w:bookmarkEnd w:id="140"/>
      <w:r/>
      <w:bookmarkStart w:id="141" w:name="EB4b7ba9d5ba5c45e1a8f0f2c8731da0e7"/>
      <w:r>
        <w:rPr>
          <w:rFonts w:hint="eastAsia" w:ascii="宋体" w:hAnsi="宋体"/>
          <w:sz w:val="24"/>
          <w:highlight w:val="white"/>
        </w:rPr>
        <w:t xml:space="preserve"> </w:t>
      </w:r>
      <w:bookmarkEnd w:id="141"/>
      <w:r/>
      <w:bookmarkStart w:id="142" w:name="EBc139f7d738f94d37aa7a2e8425914ace"/>
      <w:r>
        <w:rPr>
          <w:rFonts w:hint="eastAsia" w:ascii="宋体" w:hAnsi="宋体"/>
          <w:sz w:val="24"/>
          <w:highlight w:val="white"/>
        </w:rPr>
        <w:t xml:space="preserve"> </w:t>
      </w:r>
      <w:bookmarkEnd w:id="142"/>
      <w:r>
        <w:rPr>
          <w:rFonts w:hint="eastAsia" w:ascii="宋体" w:hAnsi="宋体"/>
          <w:sz w:val="24"/>
          <w:highlight w:val="white"/>
        </w:rPr>
      </w:r>
      <w:r/>
    </w:p>
    <w:p>
      <w:pPr>
        <w:pStyle w:val="736"/>
        <w:jc w:val="center"/>
        <w:rPr>
          <w:b/>
          <w:sz w:val="32"/>
          <w:szCs w:val="32"/>
        </w:rPr>
        <w:outlineLvl w:val="1"/>
      </w:pPr>
      <w:r/>
      <w:bookmarkStart w:id="143" w:name="_Toc235698506"/>
      <w:r>
        <w:rPr>
          <w:rFonts w:hint="eastAsia"/>
          <w:b/>
          <w:sz w:val="32"/>
          <w:szCs w:val="32"/>
          <w:highlight w:val="white"/>
        </w:rPr>
        <w:t xml:space="preserve">六、授予合同</w:t>
      </w:r>
      <w:bookmarkEnd w:id="143"/>
      <w:r>
        <w:rPr>
          <w:b/>
          <w:sz w:val="32"/>
          <w:szCs w:val="32"/>
        </w:rPr>
      </w:r>
      <w:r/>
    </w:p>
    <w:p>
      <w:pPr>
        <w:pStyle w:val="932"/>
        <w:ind w:firstLine="446"/>
        <w:keepLines w:val="0"/>
        <w:keepNext w:val="0"/>
        <w:spacing w:before="200" w:after="200" w:line="360" w:lineRule="auto"/>
        <w:tabs>
          <w:tab w:val="left" w:pos="5191" w:leader="none"/>
        </w:tabs>
        <w:rPr>
          <w:rFonts w:ascii="宋体" w:hAnsi="宋体"/>
          <w:sz w:val="30"/>
        </w:rPr>
      </w:pPr>
      <w:r/>
      <w:bookmarkStart w:id="144" w:name="_Toc235698507"/>
      <w:r>
        <w:rPr>
          <w:rFonts w:hint="eastAsia" w:ascii="宋体" w:hAnsi="宋体"/>
          <w:sz w:val="30"/>
          <w:highlight w:val="white"/>
        </w:rPr>
        <w:t xml:space="preserve">27．磋商组织方接受和拒绝任何或所有响应的权利</w:t>
      </w:r>
      <w:bookmarkEnd w:id="144"/>
      <w:r>
        <w:rPr>
          <w:rFonts w:ascii="宋体" w:hAnsi="宋体"/>
          <w:sz w:val="30"/>
        </w:rPr>
      </w:r>
      <w:r/>
    </w:p>
    <w:p>
      <w:pPr>
        <w:pStyle w:val="736"/>
        <w:ind w:firstLine="480"/>
        <w:spacing w:line="360" w:lineRule="auto"/>
        <w:rPr>
          <w:rFonts w:hint="eastAsia" w:ascii="宋体" w:hAnsi="宋体"/>
          <w:sz w:val="24"/>
        </w:rPr>
      </w:pPr>
      <w:r>
        <w:rPr>
          <w:rFonts w:hint="eastAsia" w:ascii="宋体" w:hAnsi="宋体"/>
          <w:sz w:val="24"/>
          <w:highlight w:val="white"/>
        </w:rPr>
        <w:t xml:space="preserve">27.1为维护国家和社会公共利益，磋商组织方保留在授标之前任何时候接受或拒绝任何供应商成交的权利，且对受影响的供应商不承担任何责任。</w:t>
      </w:r>
      <w:r>
        <w:rPr>
          <w:rFonts w:hint="eastAsia" w:ascii="宋体" w:hAnsi="宋体"/>
          <w:sz w:val="24"/>
        </w:rPr>
      </w:r>
      <w:r/>
    </w:p>
    <w:p>
      <w:pPr>
        <w:pStyle w:val="736"/>
        <w:ind w:firstLine="480"/>
        <w:spacing w:line="360" w:lineRule="auto"/>
        <w:rPr>
          <w:rFonts w:ascii="宋体" w:hAnsi="宋体"/>
          <w:sz w:val="24"/>
        </w:rPr>
      </w:pPr>
      <w:r>
        <w:rPr>
          <w:rFonts w:hint="eastAsia" w:ascii="宋体" w:hAnsi="宋体"/>
          <w:sz w:val="24"/>
          <w:highlight w:val="white"/>
        </w:rPr>
        <w:t xml:space="preserve">27.2因不可抗力或成交供应商不能履约等情形，磋商组织方保留与其他候选供应商签订合同的权利。</w:t>
      </w:r>
      <w:r>
        <w:rPr>
          <w:rFonts w:ascii="宋体" w:hAnsi="宋体"/>
          <w:sz w:val="24"/>
        </w:rPr>
      </w:r>
      <w:r/>
    </w:p>
    <w:p>
      <w:pPr>
        <w:pStyle w:val="932"/>
        <w:ind w:firstLine="446"/>
        <w:keepLines w:val="0"/>
        <w:keepNext w:val="0"/>
        <w:spacing w:before="200" w:after="200" w:line="360" w:lineRule="auto"/>
        <w:tabs>
          <w:tab w:val="left" w:pos="5191" w:leader="none"/>
        </w:tabs>
        <w:rPr>
          <w:rFonts w:ascii="宋体" w:hAnsi="宋体"/>
          <w:sz w:val="30"/>
        </w:rPr>
      </w:pPr>
      <w:r/>
      <w:bookmarkStart w:id="145" w:name="_Toc235698508"/>
      <w:r>
        <w:rPr>
          <w:rFonts w:hint="eastAsia" w:ascii="宋体" w:hAnsi="宋体"/>
          <w:sz w:val="30"/>
          <w:highlight w:val="white"/>
        </w:rPr>
        <w:t xml:space="preserve">28．成交通知书</w:t>
      </w:r>
      <w:bookmarkEnd w:id="145"/>
      <w:r>
        <w:rPr>
          <w:rFonts w:ascii="宋体" w:hAnsi="宋体"/>
          <w:sz w:val="30"/>
        </w:rPr>
      </w:r>
      <w:r/>
    </w:p>
    <w:p>
      <w:pPr>
        <w:pStyle w:val="736"/>
        <w:ind w:firstLine="480"/>
        <w:spacing w:line="360" w:lineRule="auto"/>
        <w:rPr>
          <w:rFonts w:hint="eastAsia" w:ascii="宋体" w:hAnsi="宋体"/>
          <w:sz w:val="24"/>
        </w:rPr>
      </w:pPr>
      <w:r>
        <w:rPr>
          <w:rFonts w:hint="eastAsia" w:ascii="宋体" w:hAnsi="宋体"/>
          <w:sz w:val="24"/>
          <w:highlight w:val="white"/>
        </w:rPr>
        <w:t xml:space="preserve">28.1在磋商响应有效期期满之前,磋商组织方将以书面形式通知成交供应商，成交供应商在收到成交通知书后，须立即以书面形式回复磋商组织方，确认成交通知书已收，并同意接受。</w:t>
      </w:r>
      <w:r>
        <w:rPr>
          <w:rFonts w:hint="eastAsia" w:ascii="宋体" w:hAnsi="宋体"/>
          <w:sz w:val="24"/>
        </w:rPr>
      </w:r>
      <w:r/>
    </w:p>
    <w:p>
      <w:pPr>
        <w:pStyle w:val="736"/>
        <w:ind w:firstLine="480"/>
        <w:spacing w:line="360" w:lineRule="auto"/>
        <w:rPr>
          <w:rFonts w:ascii="宋体" w:hAnsi="宋体"/>
          <w:sz w:val="24"/>
        </w:rPr>
      </w:pPr>
      <w:r>
        <w:rPr>
          <w:rFonts w:hint="eastAsia" w:ascii="宋体" w:hAnsi="宋体"/>
          <w:sz w:val="24"/>
          <w:highlight w:val="white"/>
        </w:rPr>
        <w:t xml:space="preserve">28.2成交通知书发出后，采购人不得违法改变成交结果，成交供应商无正当理由不得放弃成交。</w:t>
      </w:r>
      <w:r>
        <w:rPr>
          <w:rFonts w:ascii="宋体" w:hAnsi="宋体"/>
          <w:sz w:val="24"/>
        </w:rPr>
      </w:r>
      <w:r/>
    </w:p>
    <w:p>
      <w:pPr>
        <w:pStyle w:val="932"/>
        <w:ind w:firstLine="446"/>
        <w:keepLines w:val="0"/>
        <w:keepNext w:val="0"/>
        <w:spacing w:before="200" w:after="200" w:line="360" w:lineRule="auto"/>
        <w:tabs>
          <w:tab w:val="left" w:pos="5191" w:leader="none"/>
        </w:tabs>
        <w:rPr>
          <w:rFonts w:ascii="宋体" w:hAnsi="宋体"/>
          <w:sz w:val="30"/>
        </w:rPr>
      </w:pPr>
      <w:r/>
      <w:bookmarkStart w:id="146" w:name="_Toc235698509"/>
      <w:r>
        <w:rPr>
          <w:rFonts w:hint="eastAsia" w:ascii="宋体" w:hAnsi="宋体"/>
          <w:sz w:val="30"/>
          <w:highlight w:val="white"/>
        </w:rPr>
        <w:t xml:space="preserve">29．签订合同</w:t>
      </w:r>
      <w:bookmarkEnd w:id="146"/>
      <w:r>
        <w:rPr>
          <w:rFonts w:ascii="宋体" w:hAnsi="宋体"/>
          <w:sz w:val="30"/>
        </w:rPr>
      </w:r>
      <w:r/>
    </w:p>
    <w:p>
      <w:pPr>
        <w:pStyle w:val="736"/>
        <w:ind w:firstLine="480"/>
        <w:spacing w:line="360" w:lineRule="auto"/>
        <w:rPr>
          <w:rFonts w:ascii="宋体" w:hAnsi="宋体"/>
          <w:sz w:val="24"/>
        </w:rPr>
      </w:pPr>
      <w:r>
        <w:rPr>
          <w:rFonts w:hint="eastAsia" w:ascii="宋体" w:hAnsi="宋体"/>
          <w:sz w:val="24"/>
          <w:highlight w:val="white"/>
        </w:rPr>
        <w:t xml:space="preserve">29.1采购人应当自成交通知书发出之日起</w:t>
      </w:r>
      <w:bookmarkStart w:id="147" w:name="EB05f551e9fe4041c9b9ca67820bfb6d2e"/>
      <w:r>
        <w:rPr>
          <w:rFonts w:hint="eastAsia" w:ascii="宋体" w:hAnsi="宋体"/>
          <w:color w:val="0000ff"/>
          <w:sz w:val="24"/>
          <w:highlight w:val="white"/>
        </w:rPr>
        <w:t xml:space="preserve">15</w:t>
      </w:r>
      <w:bookmarkEnd w:id="147"/>
      <w:r>
        <w:rPr>
          <w:rFonts w:hint="eastAsia" w:ascii="宋体" w:hAnsi="宋体"/>
          <w:sz w:val="24"/>
          <w:highlight w:val="white"/>
        </w:rPr>
        <w:t xml:space="preserve">日内，按照磋商文件、成交供应商磋商响应文件以及磋商过程中确定的事项，与成交供应商签订政府采购合同。采购人不得向成交人提出任何不合理的要求作为签订合同的条件。</w:t>
      </w:r>
      <w:r>
        <w:rPr>
          <w:rFonts w:ascii="宋体" w:hAnsi="宋体"/>
          <w:sz w:val="24"/>
        </w:rPr>
      </w:r>
      <w:r/>
    </w:p>
    <w:p>
      <w:pPr>
        <w:pStyle w:val="736"/>
        <w:ind w:firstLine="480"/>
        <w:spacing w:line="360" w:lineRule="auto"/>
        <w:rPr>
          <w:rFonts w:ascii="宋体" w:hAnsi="宋体"/>
          <w:sz w:val="24"/>
        </w:rPr>
      </w:pPr>
      <w:r>
        <w:rPr>
          <w:rFonts w:hint="eastAsia" w:ascii="宋体" w:hAnsi="宋体"/>
          <w:sz w:val="24"/>
          <w:highlight w:val="white"/>
        </w:rPr>
        <w:t xml:space="preserve">29.2政府采购合同应当包括采购人与成交人的名称和住所、标的、数量、质量、价款或者报酬、履行期限及地点和方式、验收要求、违约责任、解决争议的方法等内容。</w:t>
      </w:r>
      <w:r>
        <w:rPr>
          <w:rFonts w:ascii="宋体" w:hAnsi="宋体"/>
          <w:sz w:val="24"/>
        </w:rPr>
      </w:r>
      <w:r/>
    </w:p>
    <w:p>
      <w:pPr>
        <w:pStyle w:val="736"/>
        <w:ind w:firstLine="480"/>
        <w:spacing w:line="360" w:lineRule="auto"/>
        <w:rPr>
          <w:rFonts w:ascii="宋体" w:hAnsi="宋体"/>
          <w:sz w:val="24"/>
        </w:rPr>
      </w:pPr>
      <w:r>
        <w:rPr>
          <w:rFonts w:hint="eastAsia" w:ascii="宋体" w:hAnsi="宋体"/>
          <w:sz w:val="24"/>
          <w:highlight w:val="white"/>
        </w:rPr>
        <w:t xml:space="preserve">29.3合同履行中，采购人需追加与合同标的相同的服务时，在不改变合同其他条款的前提下，可以与成交人协商签订补充合同，但所有补充合同的采购金额不得超过原合同采购金额的百分之十。</w:t>
      </w:r>
      <w:r>
        <w:rPr>
          <w:rFonts w:ascii="宋体" w:hAnsi="宋体"/>
          <w:sz w:val="24"/>
        </w:rPr>
      </w:r>
      <w:r/>
    </w:p>
    <w:p>
      <w:pPr>
        <w:pStyle w:val="736"/>
        <w:ind w:firstLine="480"/>
        <w:spacing w:line="360" w:lineRule="auto"/>
        <w:rPr>
          <w:rFonts w:ascii="宋体" w:hAnsi="宋体"/>
          <w:sz w:val="24"/>
        </w:rPr>
      </w:pPr>
      <w:r>
        <w:rPr>
          <w:rFonts w:hint="eastAsia" w:ascii="宋体" w:hAnsi="宋体"/>
          <w:sz w:val="24"/>
          <w:highlight w:val="white"/>
        </w:rPr>
        <w:t xml:space="preserve">29.4采购结束后，采购人若由于各种客观原因，必须对采购项目所牵涉的货物和服务进行适当的减少时，在双方协商一致的前提下，可以按照磋商采购时的价格水平做相应的调减，并据此签订补充合同。</w:t>
      </w:r>
      <w:r>
        <w:rPr>
          <w:rFonts w:ascii="宋体" w:hAnsi="宋体"/>
          <w:sz w:val="24"/>
        </w:rPr>
      </w:r>
      <w:r/>
    </w:p>
    <w:p>
      <w:pPr>
        <w:pStyle w:val="736"/>
        <w:ind w:firstLine="480"/>
        <w:spacing w:line="360" w:lineRule="auto"/>
        <w:rPr>
          <w:sz w:val="24"/>
        </w:rPr>
      </w:pPr>
      <w:r>
        <w:rPr>
          <w:rFonts w:hint="eastAsia" w:ascii="宋体" w:hAnsi="宋体"/>
          <w:sz w:val="24"/>
          <w:highlight w:val="white"/>
        </w:rPr>
        <w:t xml:space="preserve">29.5采购人与成交人应当根据合同的约定依法履行合同义务。政府采购合同的履行、违约责任和解决争议的方法等适用</w:t>
      </w:r>
      <w:bookmarkStart w:id="148" w:name="EB97207bcd8409416fb199023224267c7d"/>
      <w:r>
        <w:rPr>
          <w:rFonts w:hint="eastAsia" w:ascii="宋体" w:hAnsi="宋体"/>
          <w:color w:val="0000ff"/>
          <w:sz w:val="24"/>
          <w:highlight w:val="white"/>
        </w:rPr>
        <w:t xml:space="preserve">《中华人民共和国民法典》</w:t>
      </w:r>
      <w:bookmarkEnd w:id="148"/>
      <w:r>
        <w:rPr>
          <w:rFonts w:hint="eastAsia" w:ascii="宋体" w:hAnsi="宋体"/>
          <w:sz w:val="24"/>
          <w:highlight w:val="white"/>
        </w:rPr>
        <w:t xml:space="preserve">。</w:t>
      </w:r>
      <w:r>
        <w:rPr>
          <w:sz w:val="24"/>
        </w:rPr>
      </w:r>
      <w:r/>
    </w:p>
    <w:p>
      <w:pPr>
        <w:pStyle w:val="736"/>
        <w:spacing w:line="360" w:lineRule="auto"/>
        <w:tabs>
          <w:tab w:val="left" w:pos="2321" w:leader="none"/>
        </w:tabs>
        <w:rPr>
          <w:rFonts w:ascii="宋体" w:hAnsi="宋体" w:cs="宋体"/>
          <w:b/>
          <w:bCs/>
          <w:sz w:val="28"/>
          <w:szCs w:val="28"/>
          <w:lang w:bidi="zh-CN"/>
        </w:rPr>
      </w:pPr>
      <w:r/>
      <w:bookmarkStart w:id="149" w:name="EB18136e901d2a465daf4f1922ca3d6be6"/>
      <w:r>
        <w:rPr>
          <w:rFonts w:ascii="宋体" w:hAnsi="宋体"/>
          <w:color w:val="000080"/>
          <w:sz w:val="20"/>
          <w:highlight w:val="white"/>
        </w:rPr>
        <w:t xml:space="preserve"> </w:t>
      </w:r>
      <w:bookmarkEnd w:id="149"/>
      <w:r/>
      <w:bookmarkStart w:id="150" w:name="EB0b4a79ec4fb34bcdb090f697a941b00e"/>
      <w:r>
        <w:rPr>
          <w:rFonts w:ascii="宋体" w:hAnsi="宋体"/>
          <w:color w:val="000080"/>
          <w:sz w:val="20"/>
          <w:highlight w:val="white"/>
        </w:rPr>
        <w:t xml:space="preserve"> </w:t>
      </w:r>
      <w:bookmarkEnd w:id="150"/>
      <w:r>
        <w:rPr>
          <w:rFonts w:hint="eastAsia" w:ascii="宋体" w:hAnsi="宋体" w:cs="宋体"/>
          <w:b/>
          <w:bCs/>
          <w:sz w:val="28"/>
          <w:szCs w:val="28"/>
          <w:lang w:bidi="zh-CN"/>
        </w:rPr>
        <w:t xml:space="preserve">30. 履约保证金</w:t>
      </w:r>
      <w:r>
        <w:rPr>
          <w:rFonts w:ascii="宋体" w:hAnsi="宋体" w:cs="宋体"/>
          <w:b/>
          <w:bCs/>
          <w:sz w:val="28"/>
          <w:szCs w:val="28"/>
          <w:lang w:bidi="zh-CN"/>
        </w:rPr>
      </w:r>
      <w:r/>
    </w:p>
    <w:p>
      <w:pPr>
        <w:pStyle w:val="758"/>
        <w:ind w:firstLine="480"/>
        <w:spacing w:line="360" w:lineRule="auto"/>
        <w:rPr>
          <w:rFonts w:ascii="宋体" w:hAnsi="宋体" w:eastAsia="宋体"/>
          <w:b w:val="0"/>
          <w:sz w:val="24"/>
          <w:szCs w:val="22"/>
          <w:highlight w:val="white"/>
        </w:rPr>
      </w:pPr>
      <w:r/>
      <w:bookmarkStart w:id="151" w:name="EB783d814fec544d2288f2f9fae5cd6053"/>
      <w:r>
        <w:rPr>
          <w:rFonts w:hint="eastAsia" w:ascii="宋体" w:hAnsi="宋体" w:eastAsia="宋体"/>
          <w:b w:val="0"/>
          <w:sz w:val="24"/>
          <w:szCs w:val="22"/>
          <w:highlight w:val="white"/>
        </w:rPr>
        <w:t xml:space="preserve">30.1□本项目不收取履约保证金。</w:t>
      </w:r>
      <w:r>
        <w:rPr>
          <w:rFonts w:ascii="宋体" w:hAnsi="宋体" w:eastAsia="宋体"/>
          <w:b w:val="0"/>
          <w:sz w:val="24"/>
          <w:szCs w:val="22"/>
          <w:highlight w:val="white"/>
        </w:rPr>
      </w:r>
      <w:r/>
    </w:p>
    <w:p>
      <w:pPr>
        <w:pStyle w:val="758"/>
        <w:ind w:firstLine="480"/>
        <w:spacing w:line="360" w:lineRule="auto"/>
        <w:rPr>
          <w:rFonts w:hint="eastAsia" w:ascii="宋体" w:hAnsi="宋体" w:eastAsia="宋体"/>
          <w:b w:val="0"/>
          <w:sz w:val="24"/>
          <w:szCs w:val="22"/>
          <w:highlight w:val="white"/>
        </w:rPr>
      </w:pPr>
      <w:r>
        <w:rPr>
          <w:rFonts w:hint="eastAsia" w:ascii="宋体" w:hAnsi="宋体" w:eastAsia="宋体"/>
          <w:b w:val="0"/>
          <w:sz w:val="24"/>
          <w:szCs w:val="22"/>
        </w:rPr>
        <w:t xml:space="preserve">☑本项目中标供应商应提交合同金额</w:t>
      </w:r>
      <w:r>
        <w:rPr>
          <w:rFonts w:hint="eastAsia" w:ascii="宋体" w:hAnsi="宋体" w:eastAsia="宋体"/>
          <w:b w:val="0"/>
          <w:sz w:val="24"/>
          <w:szCs w:val="22"/>
          <w:u w:val="single"/>
        </w:rPr>
        <w:t xml:space="preserve"> 10 %</w:t>
      </w:r>
      <w:r>
        <w:rPr>
          <w:rFonts w:hint="eastAsia" w:ascii="宋体" w:hAnsi="宋体" w:eastAsia="宋体"/>
          <w:b w:val="0"/>
          <w:sz w:val="24"/>
          <w:szCs w:val="22"/>
        </w:rPr>
        <w:t xml:space="preserve">的履约保证金</w:t>
      </w:r>
      <w:r>
        <w:rPr>
          <w:rFonts w:hint="eastAsia" w:ascii="宋体" w:hAnsi="宋体" w:eastAsia="宋体"/>
          <w:b w:val="0"/>
          <w:sz w:val="24"/>
          <w:szCs w:val="22"/>
          <w:highlight w:val="white"/>
        </w:rPr>
        <w:t xml:space="preserve">（不得超过政府采购合同金额的10%），履约保证金应以支票、汇票、本票、保函、保险保单等非现金形式缴纳或提交。</w:t>
      </w:r>
      <w:r>
        <w:rPr>
          <w:rFonts w:hint="eastAsia" w:ascii="宋体" w:hAnsi="宋体" w:eastAsia="宋体"/>
          <w:b w:val="0"/>
          <w:sz w:val="24"/>
          <w:szCs w:val="22"/>
          <w:highlight w:val="white"/>
        </w:rPr>
      </w:r>
      <w:r/>
    </w:p>
    <w:p>
      <w:pPr>
        <w:pStyle w:val="758"/>
        <w:ind w:firstLine="480"/>
        <w:spacing w:line="360" w:lineRule="auto"/>
        <w:rPr>
          <w:rFonts w:hint="eastAsia" w:ascii="宋体" w:hAnsi="宋体" w:eastAsia="宋体"/>
          <w:b w:val="0"/>
          <w:sz w:val="24"/>
          <w:szCs w:val="22"/>
          <w:highlight w:val="white"/>
        </w:rPr>
      </w:pPr>
      <w:r>
        <w:rPr>
          <w:rFonts w:hint="eastAsia" w:ascii="宋体" w:hAnsi="宋体" w:eastAsia="宋体"/>
          <w:b w:val="0"/>
          <w:sz w:val="24"/>
          <w:szCs w:val="22"/>
          <w:highlight w:val="whit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ascii="宋体" w:hAnsi="宋体" w:eastAsia="宋体"/>
          <w:b w:val="0"/>
          <w:sz w:val="24"/>
          <w:szCs w:val="22"/>
          <w:highlight w:val="white"/>
        </w:rPr>
      </w:r>
      <w:r/>
    </w:p>
    <w:p>
      <w:pPr>
        <w:pStyle w:val="758"/>
        <w:ind w:firstLine="480"/>
        <w:spacing w:line="360" w:lineRule="auto"/>
        <w:rPr>
          <w:rFonts w:hint="eastAsia" w:ascii="宋体" w:hAnsi="宋体" w:eastAsia="宋体"/>
          <w:b w:val="0"/>
          <w:sz w:val="24"/>
          <w:szCs w:val="22"/>
          <w:highlight w:val="white"/>
        </w:rPr>
      </w:pPr>
      <w:r>
        <w:rPr>
          <w:rFonts w:hint="eastAsia" w:ascii="宋体" w:hAnsi="宋体" w:eastAsia="宋体"/>
          <w:b w:val="0"/>
          <w:sz w:val="24"/>
          <w:szCs w:val="22"/>
          <w:highlight w:val="white"/>
        </w:rPr>
        <w:t xml:space="preserve">履约保证金退还的条件： </w:t>
      </w:r>
      <w:r>
        <w:rPr>
          <w:rFonts w:hint="eastAsia" w:ascii="宋体" w:hAnsi="宋体" w:eastAsia="宋体"/>
          <w:b w:val="0"/>
          <w:sz w:val="24"/>
          <w:szCs w:val="22"/>
          <w:highlight w:val="white"/>
        </w:rPr>
      </w:r>
      <w:r/>
    </w:p>
    <w:p>
      <w:pPr>
        <w:pStyle w:val="758"/>
        <w:ind w:firstLine="480"/>
        <w:spacing w:line="360" w:lineRule="auto"/>
        <w:rPr>
          <w:rFonts w:hint="eastAsia" w:ascii="宋体" w:hAnsi="宋体" w:eastAsia="宋体"/>
          <w:b w:val="0"/>
          <w:sz w:val="24"/>
          <w:szCs w:val="22"/>
          <w:highlight w:val="white"/>
        </w:rPr>
      </w:pPr>
      <w:r>
        <w:rPr>
          <w:rFonts w:hint="eastAsia" w:ascii="宋体" w:hAnsi="宋体" w:eastAsia="宋体"/>
          <w:b w:val="0"/>
          <w:sz w:val="24"/>
          <w:szCs w:val="22"/>
          <w:highlight w:val="white"/>
        </w:rPr>
        <w:t xml:space="preserve">货物类项目，项目验收合格，出具验收报告及履约保证金收据申请退付；</w:t>
      </w:r>
      <w:r>
        <w:rPr>
          <w:rFonts w:hint="eastAsia" w:ascii="宋体" w:hAnsi="宋体" w:eastAsia="宋体"/>
          <w:b w:val="0"/>
          <w:sz w:val="24"/>
          <w:szCs w:val="22"/>
          <w:highlight w:val="white"/>
        </w:rPr>
      </w:r>
      <w:r/>
    </w:p>
    <w:p>
      <w:pPr>
        <w:pStyle w:val="758"/>
        <w:ind w:firstLine="480"/>
        <w:spacing w:line="360" w:lineRule="auto"/>
        <w:rPr>
          <w:rFonts w:hint="eastAsia" w:ascii="宋体" w:hAnsi="宋体" w:eastAsia="宋体"/>
          <w:b w:val="0"/>
          <w:sz w:val="24"/>
          <w:szCs w:val="22"/>
          <w:highlight w:val="white"/>
        </w:rPr>
      </w:pPr>
      <w:r>
        <w:rPr>
          <w:rFonts w:hint="eastAsia" w:ascii="宋体" w:hAnsi="宋体" w:eastAsia="宋体"/>
          <w:b w:val="0"/>
          <w:sz w:val="24"/>
          <w:szCs w:val="22"/>
          <w:highlight w:val="white"/>
        </w:rPr>
        <w:t xml:space="preserve">履约保证金退还时间：采购单位收到投标人退付申请后5个工作日内退还；</w:t>
      </w:r>
      <w:r>
        <w:rPr>
          <w:rFonts w:hint="eastAsia" w:ascii="宋体" w:hAnsi="宋体" w:eastAsia="宋体"/>
          <w:b w:val="0"/>
          <w:sz w:val="24"/>
          <w:szCs w:val="22"/>
          <w:highlight w:val="white"/>
        </w:rPr>
      </w:r>
      <w:r/>
    </w:p>
    <w:p>
      <w:pPr>
        <w:pStyle w:val="758"/>
        <w:ind w:firstLine="480"/>
        <w:spacing w:line="360" w:lineRule="auto"/>
        <w:rPr>
          <w:rFonts w:hint="eastAsia" w:ascii="宋体" w:hAnsi="宋体" w:eastAsia="宋体"/>
          <w:b w:val="0"/>
          <w:sz w:val="24"/>
          <w:szCs w:val="22"/>
          <w:highlight w:val="white"/>
        </w:rPr>
      </w:pPr>
      <w:r>
        <w:rPr>
          <w:rFonts w:hint="eastAsia" w:ascii="宋体" w:hAnsi="宋体" w:eastAsia="宋体"/>
          <w:b w:val="0"/>
          <w:sz w:val="24"/>
          <w:szCs w:val="22"/>
          <w:highlight w:val="white"/>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ascii="宋体" w:hAnsi="宋体" w:eastAsia="宋体"/>
          <w:b w:val="0"/>
          <w:sz w:val="24"/>
          <w:szCs w:val="22"/>
          <w:highlight w:val="white"/>
        </w:rPr>
      </w:r>
      <w:r/>
    </w:p>
    <w:p>
      <w:pPr>
        <w:pStyle w:val="758"/>
        <w:ind w:firstLine="480"/>
        <w:spacing w:line="360" w:lineRule="auto"/>
        <w:rPr>
          <w:rFonts w:hint="eastAsia" w:ascii="宋体" w:hAnsi="宋体" w:eastAsia="宋体"/>
          <w:b w:val="0"/>
          <w:sz w:val="24"/>
          <w:szCs w:val="22"/>
          <w:highlight w:val="white"/>
        </w:rPr>
      </w:pPr>
      <w:r>
        <w:rPr>
          <w:rFonts w:hint="eastAsia" w:ascii="宋体" w:hAnsi="宋体" w:eastAsia="宋体"/>
          <w:b w:val="0"/>
          <w:sz w:val="24"/>
          <w:szCs w:val="22"/>
          <w:highlight w:val="white"/>
        </w:rPr>
        <w:t xml:space="preserve">逾期退还履约保证金的违约责任：除应当退还履约保证金外，还应当按中国人民银行同期贷款基准利率上浮20％后的利率支付超期资金占用费，但因投标人自身原因导致无法及时退还的除外。</w:t>
      </w:r>
      <w:r>
        <w:rPr>
          <w:rFonts w:hint="eastAsia" w:ascii="宋体" w:hAnsi="宋体" w:eastAsia="宋体"/>
          <w:b w:val="0"/>
          <w:sz w:val="24"/>
          <w:szCs w:val="22"/>
          <w:highlight w:val="white"/>
        </w:rPr>
      </w:r>
      <w:r/>
    </w:p>
    <w:p>
      <w:pPr>
        <w:pStyle w:val="758"/>
        <w:ind w:firstLine="480"/>
        <w:spacing w:line="360" w:lineRule="auto"/>
        <w:rPr>
          <w:rFonts w:hint="eastAsia" w:ascii="宋体" w:hAnsi="宋体" w:eastAsia="宋体"/>
          <w:b w:val="0"/>
          <w:sz w:val="24"/>
          <w:szCs w:val="22"/>
          <w:highlight w:val="white"/>
        </w:rPr>
      </w:pPr>
      <w:r>
        <w:rPr>
          <w:rFonts w:hint="eastAsia" w:ascii="宋体" w:hAnsi="宋体" w:eastAsia="宋体"/>
          <w:b w:val="0"/>
          <w:sz w:val="24"/>
          <w:szCs w:val="22"/>
          <w:highlight w:val="whit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rPr>
          <w:rFonts w:hint="eastAsia" w:ascii="宋体" w:hAnsi="宋体" w:eastAsia="宋体"/>
          <w:b w:val="0"/>
          <w:sz w:val="24"/>
          <w:szCs w:val="22"/>
          <w:highlight w:val="white"/>
        </w:rPr>
      </w:r>
      <w:r/>
    </w:p>
    <w:p>
      <w:pPr>
        <w:pStyle w:val="930"/>
        <w:rPr>
          <w:rFonts w:ascii="宋体" w:hAnsi="宋体" w:eastAsia="宋体"/>
          <w:sz w:val="32"/>
        </w:rPr>
      </w:pPr>
      <w:r/>
      <w:bookmarkEnd w:id="151"/>
      <w:r/>
      <w:bookmarkStart w:id="152" w:name="_Toc235698510"/>
      <w:r>
        <w:rPr>
          <w:rFonts w:hint="eastAsia" w:ascii="宋体" w:hAnsi="宋体" w:eastAsia="宋体"/>
          <w:sz w:val="32"/>
          <w:highlight w:val="white"/>
        </w:rPr>
        <w:t xml:space="preserve">七、询问、质疑、投诉</w:t>
      </w:r>
      <w:bookmarkEnd w:id="152"/>
      <w:r>
        <w:rPr>
          <w:rFonts w:ascii="宋体" w:hAnsi="宋体" w:eastAsia="宋体"/>
          <w:sz w:val="32"/>
        </w:rPr>
      </w:r>
      <w:r/>
    </w:p>
    <w:p>
      <w:pPr>
        <w:pStyle w:val="932"/>
        <w:ind w:firstLine="446"/>
        <w:keepLines w:val="0"/>
        <w:keepNext w:val="0"/>
        <w:spacing w:before="200" w:after="200" w:line="360" w:lineRule="auto"/>
        <w:tabs>
          <w:tab w:val="left" w:pos="5191" w:leader="none"/>
        </w:tabs>
        <w:rPr>
          <w:rFonts w:ascii="宋体" w:hAnsi="宋体"/>
          <w:sz w:val="30"/>
        </w:rPr>
      </w:pPr>
      <w:r/>
      <w:bookmarkStart w:id="153" w:name="_Toc235698511"/>
      <w:r>
        <w:rPr>
          <w:rFonts w:hint="eastAsia" w:ascii="宋体" w:hAnsi="宋体"/>
          <w:sz w:val="30"/>
          <w:highlight w:val="white"/>
        </w:rPr>
        <w:t xml:space="preserve">31．询问</w:t>
      </w:r>
      <w:bookmarkEnd w:id="153"/>
      <w:r>
        <w:rPr>
          <w:rFonts w:ascii="宋体" w:hAnsi="宋体"/>
          <w:sz w:val="30"/>
        </w:rPr>
      </w:r>
      <w:r/>
    </w:p>
    <w:p>
      <w:pPr>
        <w:pStyle w:val="736"/>
        <w:ind w:firstLine="600"/>
        <w:spacing w:line="360" w:lineRule="auto"/>
        <w:rPr>
          <w:rFonts w:ascii="宋体" w:hAnsi="宋体"/>
          <w:sz w:val="24"/>
        </w:rPr>
      </w:pPr>
      <w:r>
        <w:rPr>
          <w:rFonts w:hint="eastAsia" w:ascii="宋体" w:hAnsi="宋体"/>
          <w:sz w:val="24"/>
          <w:highlight w:val="white"/>
        </w:rPr>
        <w:t xml:space="preserve">供应商对磋商活动事项有疑问的，可以向采购人或磋商组织方提出询问，采购人或磋商组织方将依法作出答复，但答复的内容不得涉及商业秘密。</w:t>
      </w:r>
      <w:r>
        <w:rPr>
          <w:rFonts w:ascii="宋体" w:hAnsi="宋体"/>
          <w:sz w:val="24"/>
        </w:rPr>
      </w:r>
      <w:r/>
    </w:p>
    <w:p>
      <w:pPr>
        <w:pStyle w:val="932"/>
        <w:ind w:firstLine="446"/>
        <w:keepLines w:val="0"/>
        <w:keepNext w:val="0"/>
        <w:spacing w:before="200" w:after="200" w:line="360" w:lineRule="auto"/>
        <w:tabs>
          <w:tab w:val="left" w:pos="5191" w:leader="none"/>
        </w:tabs>
        <w:rPr>
          <w:rFonts w:ascii="宋体" w:hAnsi="宋体"/>
          <w:sz w:val="30"/>
        </w:rPr>
      </w:pPr>
      <w:r/>
      <w:bookmarkStart w:id="154" w:name="_Toc235698512"/>
      <w:r>
        <w:rPr>
          <w:rFonts w:hint="eastAsia" w:ascii="宋体" w:hAnsi="宋体"/>
          <w:sz w:val="30"/>
          <w:highlight w:val="white"/>
        </w:rPr>
        <w:t xml:space="preserve">32．质疑</w:t>
      </w:r>
      <w:bookmarkEnd w:id="154"/>
      <w:r>
        <w:rPr>
          <w:rFonts w:ascii="宋体" w:hAnsi="宋体"/>
          <w:sz w:val="30"/>
        </w:rPr>
      </w:r>
      <w:r/>
    </w:p>
    <w:p>
      <w:pPr>
        <w:pStyle w:val="736"/>
        <w:ind w:firstLine="480"/>
        <w:spacing w:line="360" w:lineRule="auto"/>
        <w:rPr>
          <w:rFonts w:ascii="宋体" w:hAnsi="宋体"/>
          <w:sz w:val="24"/>
          <w:szCs w:val="24"/>
        </w:rPr>
      </w:pPr>
      <w:r>
        <w:rPr>
          <w:rFonts w:hint="eastAsia" w:ascii="宋体" w:hAnsi="宋体"/>
          <w:sz w:val="24"/>
          <w:szCs w:val="24"/>
        </w:rPr>
        <w:t xml:space="preserve">32.1 提出质疑的供应商应</w:t>
      </w:r>
      <w:r>
        <w:rPr>
          <w:rFonts w:hint="eastAsia" w:ascii="宋体" w:hAnsi="宋体"/>
          <w:sz w:val="24"/>
          <w:highlight w:val="white"/>
        </w:rPr>
        <w:t xml:space="preserve">当是参与所质疑项目采购活动的供应商。潜在供应商已依法获取其可质疑的招标文件的，可以对该文件提出质疑。供应商认为采购文件、采购过程和中标结果使自己的合法权益受到</w:t>
      </w:r>
      <w:r>
        <w:rPr>
          <w:rFonts w:hint="eastAsia" w:ascii="宋体" w:hAnsi="宋体"/>
          <w:sz w:val="24"/>
          <w:szCs w:val="24"/>
        </w:rPr>
        <w:t xml:space="preserve">损害的，可以在知道或者应知其权益受到损害之日起七个工作日内，以书面形式向采购人提出质疑。否则，采购人不予受理。</w:t>
      </w:r>
      <w:r>
        <w:rPr>
          <w:rFonts w:ascii="宋体" w:hAnsi="宋体"/>
          <w:sz w:val="24"/>
          <w:szCs w:val="24"/>
        </w:rPr>
      </w:r>
      <w:r/>
    </w:p>
    <w:p>
      <w:pPr>
        <w:pStyle w:val="736"/>
        <w:ind w:firstLine="480"/>
        <w:spacing w:line="360" w:lineRule="auto"/>
        <w:rPr>
          <w:rFonts w:hint="eastAsia" w:ascii="宋体" w:hAnsi="宋体"/>
          <w:sz w:val="24"/>
          <w:szCs w:val="24"/>
        </w:rPr>
      </w:pPr>
      <w:r>
        <w:rPr>
          <w:rFonts w:hint="eastAsia" w:ascii="宋体" w:hAnsi="宋体"/>
          <w:sz w:val="24"/>
          <w:szCs w:val="24"/>
        </w:rPr>
        <w:t xml:space="preserve">以上规定的供应商应知其权益受到损害之日，是指：</w:t>
      </w:r>
      <w:r>
        <w:rPr>
          <w:rFonts w:hint="eastAsia" w:ascii="宋体" w:hAnsi="宋体"/>
          <w:sz w:val="24"/>
          <w:szCs w:val="24"/>
        </w:rPr>
      </w:r>
      <w:r/>
    </w:p>
    <w:p>
      <w:pPr>
        <w:pStyle w:val="736"/>
        <w:ind w:firstLine="480"/>
        <w:spacing w:line="360" w:lineRule="auto"/>
        <w:rPr>
          <w:rFonts w:hint="eastAsia" w:ascii="宋体" w:hAnsi="宋体"/>
          <w:sz w:val="24"/>
          <w:szCs w:val="24"/>
        </w:rPr>
      </w:pPr>
      <w:r>
        <w:rPr>
          <w:rFonts w:hint="eastAsia" w:ascii="宋体" w:hAnsi="宋体"/>
          <w:sz w:val="24"/>
          <w:szCs w:val="24"/>
        </w:rPr>
        <w:t xml:space="preserve">（1）对可以质疑的采购文件提出质疑的，为收到采购文件之日或者采购文件公告期限届满之日；</w:t>
      </w:r>
      <w:r>
        <w:rPr>
          <w:rFonts w:hint="eastAsia" w:ascii="宋体" w:hAnsi="宋体"/>
          <w:sz w:val="24"/>
          <w:szCs w:val="24"/>
        </w:rPr>
      </w:r>
      <w:r/>
    </w:p>
    <w:p>
      <w:pPr>
        <w:pStyle w:val="736"/>
        <w:ind w:firstLine="480"/>
        <w:spacing w:line="360" w:lineRule="auto"/>
        <w:rPr>
          <w:rFonts w:hint="eastAsia" w:ascii="宋体" w:hAnsi="宋体"/>
          <w:sz w:val="24"/>
          <w:szCs w:val="24"/>
        </w:rPr>
      </w:pPr>
      <w:r>
        <w:rPr>
          <w:rFonts w:hint="eastAsia" w:ascii="宋体" w:hAnsi="宋体"/>
          <w:sz w:val="24"/>
          <w:szCs w:val="24"/>
        </w:rPr>
        <w:t xml:space="preserve">（2）对采购过程提出质疑的，为各采购程序环节结束之日；</w:t>
      </w:r>
      <w:r>
        <w:rPr>
          <w:rFonts w:hint="eastAsia" w:ascii="宋体" w:hAnsi="宋体"/>
          <w:sz w:val="24"/>
          <w:szCs w:val="24"/>
        </w:rPr>
      </w:r>
      <w:r/>
    </w:p>
    <w:p>
      <w:pPr>
        <w:pStyle w:val="736"/>
        <w:ind w:firstLine="480"/>
        <w:spacing w:line="360" w:lineRule="auto"/>
        <w:rPr>
          <w:rFonts w:hint="eastAsia" w:ascii="宋体" w:hAnsi="宋体"/>
          <w:sz w:val="24"/>
          <w:szCs w:val="24"/>
        </w:rPr>
      </w:pPr>
      <w:r>
        <w:rPr>
          <w:rFonts w:hint="eastAsia" w:ascii="宋体" w:hAnsi="宋体"/>
          <w:sz w:val="24"/>
          <w:szCs w:val="24"/>
        </w:rPr>
        <w:t xml:space="preserve">（3）对中标结果提出质疑的，为中标结果公告期限届满之日。</w:t>
      </w:r>
      <w:r>
        <w:rPr>
          <w:rFonts w:hint="eastAsia" w:ascii="宋体" w:hAnsi="宋体"/>
          <w:sz w:val="24"/>
          <w:szCs w:val="24"/>
        </w:rPr>
      </w:r>
      <w:r/>
    </w:p>
    <w:p>
      <w:pPr>
        <w:pStyle w:val="736"/>
        <w:ind w:firstLine="480"/>
        <w:spacing w:line="360" w:lineRule="auto"/>
        <w:rPr>
          <w:rFonts w:hint="eastAsia" w:ascii="宋体" w:hAnsi="宋体"/>
          <w:sz w:val="24"/>
          <w:szCs w:val="24"/>
        </w:rPr>
      </w:pPr>
      <w:r>
        <w:rPr>
          <w:rFonts w:hint="eastAsia" w:ascii="宋体" w:hAnsi="宋体"/>
          <w:sz w:val="24"/>
          <w:szCs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w:t>
      </w:r>
      <w:bookmarkStart w:id="155" w:name="_Hlk132706924"/>
      <w:r>
        <w:rPr>
          <w:rFonts w:hint="eastAsia" w:ascii="宋体" w:hAnsi="宋体"/>
          <w:sz w:val="24"/>
          <w:szCs w:val="24"/>
        </w:rPr>
        <w:t xml:space="preserve">政府采购监管部门</w:t>
      </w:r>
      <w:bookmarkEnd w:id="155"/>
      <w:r>
        <w:rPr>
          <w:rFonts w:hint="eastAsia" w:ascii="宋体" w:hAnsi="宋体"/>
          <w:sz w:val="24"/>
          <w:szCs w:val="24"/>
        </w:rPr>
        <w:t xml:space="preserve">将其列入不良行为记录名单，并依法予以处罚。</w:t>
      </w:r>
      <w:r>
        <w:rPr>
          <w:rFonts w:hint="eastAsia" w:ascii="宋体" w:hAnsi="宋体"/>
          <w:sz w:val="24"/>
          <w:szCs w:val="24"/>
        </w:rPr>
      </w:r>
      <w:r/>
    </w:p>
    <w:p>
      <w:pPr>
        <w:pStyle w:val="736"/>
        <w:ind w:firstLine="480"/>
        <w:spacing w:line="360" w:lineRule="auto"/>
        <w:rPr>
          <w:rFonts w:hint="eastAsia" w:ascii="宋体" w:hAnsi="宋体"/>
          <w:b/>
          <w:sz w:val="24"/>
          <w:szCs w:val="24"/>
        </w:rPr>
      </w:pPr>
      <w:r>
        <w:rPr>
          <w:rFonts w:hint="eastAsia" w:ascii="宋体" w:hAnsi="宋体"/>
          <w:sz w:val="24"/>
          <w:szCs w:val="24"/>
        </w:rPr>
        <w:t xml:space="preserve">32.3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rPr>
          <w:rFonts w:hint="eastAsia" w:ascii="宋体" w:hAnsi="宋体"/>
          <w:b/>
          <w:sz w:val="24"/>
          <w:szCs w:val="24"/>
        </w:rPr>
      </w:r>
      <w:r/>
    </w:p>
    <w:p>
      <w:pPr>
        <w:pStyle w:val="736"/>
        <w:ind w:firstLine="480"/>
        <w:spacing w:line="360" w:lineRule="auto"/>
        <w:rPr>
          <w:rFonts w:hint="eastAsia" w:ascii="宋体" w:hAnsi="宋体"/>
          <w:sz w:val="24"/>
          <w:szCs w:val="24"/>
        </w:rPr>
      </w:pPr>
      <w:r>
        <w:rPr>
          <w:rFonts w:hint="eastAsia" w:ascii="宋体" w:hAnsi="宋体"/>
          <w:sz w:val="24"/>
          <w:szCs w:val="24"/>
        </w:rPr>
        <w:t xml:space="preserve">32.4采购人不得拒收质疑供应商在法定质疑期内发出的质疑函，应当在收到质疑函后7个工作日内作出答复，并以书面形式通知质疑供应商和其他有关供应商。</w:t>
      </w:r>
      <w:r>
        <w:rPr>
          <w:rFonts w:hint="eastAsia" w:ascii="宋体" w:hAnsi="宋体"/>
          <w:sz w:val="24"/>
          <w:szCs w:val="24"/>
        </w:rPr>
      </w:r>
      <w:r/>
    </w:p>
    <w:p>
      <w:pPr>
        <w:pStyle w:val="736"/>
        <w:ind w:firstLine="480"/>
        <w:spacing w:line="360" w:lineRule="auto"/>
        <w:rPr>
          <w:rFonts w:hint="eastAsia" w:ascii="宋体" w:hAnsi="宋体"/>
          <w:sz w:val="24"/>
          <w:szCs w:val="24"/>
        </w:rPr>
      </w:pPr>
      <w:r>
        <w:rPr>
          <w:rFonts w:hint="eastAsia" w:ascii="宋体" w:hAnsi="宋体"/>
          <w:sz w:val="24"/>
          <w:szCs w:val="24"/>
        </w:rPr>
        <w:t xml:space="preserve">32.5本项目采购人及谈判组织方只接收以纸质原件形式送达的质疑。（本项目采购人及谈判组织方不接受未填写快递运单的快件）</w:t>
      </w:r>
      <w:r>
        <w:rPr>
          <w:rFonts w:hint="eastAsia" w:ascii="宋体" w:hAnsi="宋体"/>
          <w:sz w:val="24"/>
          <w:szCs w:val="24"/>
        </w:rPr>
      </w:r>
      <w:r/>
    </w:p>
    <w:p>
      <w:pPr>
        <w:pStyle w:val="736"/>
        <w:ind w:firstLine="480"/>
        <w:spacing w:line="360" w:lineRule="auto"/>
        <w:rPr>
          <w:rFonts w:hint="eastAsia" w:ascii="宋体" w:hAnsi="宋体"/>
          <w:sz w:val="24"/>
          <w:szCs w:val="24"/>
        </w:rPr>
      </w:pPr>
      <w:r>
        <w:rPr>
          <w:rFonts w:hint="eastAsia" w:ascii="宋体" w:hAnsi="宋体"/>
          <w:sz w:val="24"/>
          <w:szCs w:val="24"/>
        </w:rPr>
        <w:t xml:space="preserve">接收部门: 江苏富华工程造价咨询有限公司</w:t>
      </w:r>
      <w:r>
        <w:rPr>
          <w:rFonts w:hint="eastAsia" w:ascii="宋体" w:hAnsi="宋体"/>
          <w:sz w:val="24"/>
          <w:szCs w:val="24"/>
        </w:rPr>
      </w:r>
      <w:r/>
    </w:p>
    <w:p>
      <w:pPr>
        <w:pStyle w:val="736"/>
        <w:ind w:firstLine="480"/>
        <w:spacing w:line="360" w:lineRule="auto"/>
        <w:rPr>
          <w:rFonts w:hint="eastAsia" w:ascii="宋体" w:hAnsi="宋体"/>
          <w:sz w:val="24"/>
          <w:szCs w:val="24"/>
        </w:rPr>
      </w:pPr>
      <w:r>
        <w:rPr>
          <w:rFonts w:hint="eastAsia" w:ascii="宋体" w:hAnsi="宋体"/>
          <w:sz w:val="24"/>
          <w:szCs w:val="24"/>
        </w:rPr>
        <w:t xml:space="preserve">接收地址:</w:t>
      </w:r>
      <w:r>
        <w:t xml:space="preserve"> </w:t>
      </w:r>
      <w:r>
        <w:rPr>
          <w:rFonts w:hint="eastAsia" w:ascii="宋体" w:hAnsi="宋体"/>
          <w:sz w:val="24"/>
          <w:szCs w:val="24"/>
        </w:rPr>
        <w:t xml:space="preserve">丹阳市开发区凤凰南路御珑湾办公楼六楼</w:t>
      </w:r>
      <w:r>
        <w:rPr>
          <w:rFonts w:hint="eastAsia" w:ascii="宋体" w:hAnsi="宋体"/>
          <w:sz w:val="24"/>
          <w:szCs w:val="24"/>
        </w:rPr>
      </w:r>
      <w:r/>
    </w:p>
    <w:p>
      <w:pPr>
        <w:pStyle w:val="736"/>
        <w:ind w:firstLine="480"/>
        <w:spacing w:line="360" w:lineRule="auto"/>
        <w:rPr>
          <w:rFonts w:hint="eastAsia" w:ascii="宋体" w:hAnsi="宋体"/>
          <w:sz w:val="24"/>
          <w:szCs w:val="24"/>
        </w:rPr>
      </w:pPr>
      <w:r>
        <w:rPr>
          <w:rFonts w:hint="eastAsia" w:ascii="宋体" w:hAnsi="宋体"/>
          <w:sz w:val="24"/>
          <w:szCs w:val="24"/>
        </w:rPr>
        <w:t xml:space="preserve">联系电话: 0511-86921820。</w:t>
      </w:r>
      <w:r>
        <w:rPr>
          <w:rFonts w:hint="eastAsia" w:ascii="宋体" w:hAnsi="宋体"/>
          <w:sz w:val="24"/>
          <w:szCs w:val="24"/>
        </w:rPr>
      </w:r>
      <w:r/>
    </w:p>
    <w:p>
      <w:pPr>
        <w:pStyle w:val="736"/>
        <w:ind w:firstLine="480"/>
        <w:spacing w:line="360" w:lineRule="auto"/>
        <w:rPr>
          <w:rFonts w:hint="eastAsia" w:ascii="宋体" w:hAnsi="宋体"/>
          <w:sz w:val="24"/>
          <w:szCs w:val="24"/>
        </w:rPr>
      </w:pPr>
      <w:r>
        <w:rPr>
          <w:rFonts w:hint="eastAsia" w:ascii="宋体" w:hAnsi="宋体"/>
          <w:sz w:val="24"/>
          <w:szCs w:val="24"/>
        </w:rPr>
        <w:t xml:space="preserve">32.6以下情形的质疑不予受理：</w:t>
      </w:r>
      <w:r>
        <w:rPr>
          <w:rFonts w:hint="eastAsia" w:ascii="宋体" w:hAnsi="宋体"/>
          <w:sz w:val="24"/>
          <w:szCs w:val="24"/>
        </w:rPr>
      </w:r>
      <w:r/>
    </w:p>
    <w:p>
      <w:pPr>
        <w:pStyle w:val="736"/>
        <w:ind w:firstLine="480"/>
        <w:spacing w:line="360" w:lineRule="auto"/>
        <w:rPr>
          <w:rFonts w:hint="eastAsia" w:ascii="宋体" w:hAnsi="宋体"/>
          <w:sz w:val="24"/>
          <w:szCs w:val="24"/>
        </w:rPr>
      </w:pPr>
      <w:r>
        <w:rPr>
          <w:rFonts w:hint="eastAsia" w:ascii="宋体" w:hAnsi="宋体"/>
          <w:sz w:val="24"/>
          <w:szCs w:val="24"/>
        </w:rPr>
        <w:t xml:space="preserve">32.6.1内容不符合《政府采购质疑和投诉办法》第十二条规定的质疑。</w:t>
      </w:r>
      <w:r>
        <w:rPr>
          <w:rFonts w:hint="eastAsia" w:ascii="宋体" w:hAnsi="宋体"/>
          <w:sz w:val="24"/>
          <w:szCs w:val="24"/>
        </w:rPr>
      </w:r>
      <w:r/>
    </w:p>
    <w:p>
      <w:pPr>
        <w:pStyle w:val="736"/>
        <w:ind w:firstLine="480"/>
        <w:spacing w:line="360" w:lineRule="auto"/>
        <w:rPr>
          <w:rFonts w:hint="eastAsia" w:ascii="宋体" w:hAnsi="宋体"/>
          <w:sz w:val="24"/>
          <w:szCs w:val="24"/>
        </w:rPr>
      </w:pPr>
      <w:r>
        <w:rPr>
          <w:rFonts w:hint="eastAsia" w:ascii="宋体" w:hAnsi="宋体"/>
          <w:sz w:val="24"/>
          <w:szCs w:val="24"/>
        </w:rPr>
        <w:t xml:space="preserve">32.6.2超出政府采购法定期限的质疑。</w:t>
      </w:r>
      <w:r>
        <w:rPr>
          <w:rFonts w:hint="eastAsia" w:ascii="宋体" w:hAnsi="宋体"/>
          <w:sz w:val="24"/>
          <w:szCs w:val="24"/>
        </w:rPr>
      </w:r>
      <w:r/>
    </w:p>
    <w:p>
      <w:pPr>
        <w:pStyle w:val="736"/>
        <w:ind w:firstLine="480"/>
        <w:spacing w:line="360" w:lineRule="auto"/>
        <w:rPr>
          <w:rFonts w:hint="eastAsia" w:ascii="宋体" w:hAnsi="宋体"/>
          <w:sz w:val="24"/>
          <w:szCs w:val="24"/>
        </w:rPr>
      </w:pPr>
      <w:r>
        <w:rPr>
          <w:rFonts w:hint="eastAsia" w:ascii="宋体" w:hAnsi="宋体"/>
          <w:sz w:val="24"/>
          <w:szCs w:val="24"/>
        </w:rPr>
        <w:t xml:space="preserve">32.6.3以传真、电子邮件等方式递交的非原件形式的质疑。</w:t>
      </w:r>
      <w:r>
        <w:rPr>
          <w:rFonts w:hint="eastAsia" w:ascii="宋体" w:hAnsi="宋体"/>
          <w:sz w:val="24"/>
          <w:szCs w:val="24"/>
        </w:rPr>
      </w:r>
      <w:r/>
    </w:p>
    <w:p>
      <w:pPr>
        <w:pStyle w:val="736"/>
        <w:ind w:firstLine="480"/>
        <w:spacing w:line="360" w:lineRule="auto"/>
        <w:rPr>
          <w:rFonts w:hint="eastAsia" w:ascii="宋体" w:hAnsi="宋体"/>
          <w:sz w:val="24"/>
          <w:szCs w:val="24"/>
        </w:rPr>
      </w:pPr>
      <w:r>
        <w:rPr>
          <w:rFonts w:hint="eastAsia" w:ascii="宋体" w:hAnsi="宋体"/>
          <w:sz w:val="24"/>
          <w:szCs w:val="24"/>
        </w:rPr>
        <w:t xml:space="preserve">32.6.4未参加投标活动的供应商或在投标活动中自身权益未受到损害的供应商所提出的质疑。</w:t>
      </w:r>
      <w:r>
        <w:rPr>
          <w:rFonts w:hint="eastAsia" w:ascii="宋体" w:hAnsi="宋体"/>
          <w:sz w:val="24"/>
          <w:szCs w:val="24"/>
        </w:rPr>
      </w:r>
      <w:r/>
    </w:p>
    <w:p>
      <w:pPr>
        <w:pStyle w:val="736"/>
        <w:ind w:firstLine="480"/>
        <w:spacing w:line="360" w:lineRule="auto"/>
        <w:rPr>
          <w:rFonts w:hint="eastAsia" w:ascii="宋体" w:hAnsi="宋体"/>
          <w:sz w:val="24"/>
          <w:szCs w:val="24"/>
        </w:rPr>
      </w:pPr>
      <w:r>
        <w:rPr>
          <w:rFonts w:hint="eastAsia" w:ascii="宋体" w:hAnsi="宋体"/>
          <w:sz w:val="24"/>
          <w:szCs w:val="24"/>
        </w:rPr>
        <w:t xml:space="preserve">32.6.5供应商组成联合体参加投标，联合体中任何一方或多方未按要求签字、盖章、加盖公章的质疑。</w:t>
      </w:r>
      <w:r>
        <w:rPr>
          <w:rFonts w:hint="eastAsia" w:ascii="宋体" w:hAnsi="宋体"/>
          <w:sz w:val="24"/>
          <w:szCs w:val="24"/>
        </w:rPr>
      </w:r>
      <w:r/>
    </w:p>
    <w:p>
      <w:pPr>
        <w:pStyle w:val="932"/>
        <w:ind w:firstLine="446"/>
        <w:keepLines w:val="0"/>
        <w:keepNext w:val="0"/>
        <w:spacing w:before="200" w:after="200" w:line="360" w:lineRule="auto"/>
        <w:tabs>
          <w:tab w:val="left" w:pos="5191" w:leader="none"/>
        </w:tabs>
        <w:rPr>
          <w:rFonts w:ascii="宋体" w:hAnsi="宋体"/>
          <w:sz w:val="30"/>
        </w:rPr>
      </w:pPr>
      <w:r/>
      <w:bookmarkStart w:id="156" w:name="_Toc235698513"/>
      <w:r>
        <w:rPr>
          <w:rFonts w:hint="eastAsia" w:ascii="宋体" w:hAnsi="宋体"/>
          <w:sz w:val="30"/>
          <w:highlight w:val="white"/>
        </w:rPr>
        <w:t xml:space="preserve">33．投诉</w:t>
      </w:r>
      <w:bookmarkEnd w:id="156"/>
      <w:r>
        <w:rPr>
          <w:rFonts w:ascii="宋体" w:hAnsi="宋体"/>
          <w:sz w:val="30"/>
        </w:rPr>
      </w:r>
      <w:r/>
    </w:p>
    <w:p>
      <w:pPr>
        <w:pStyle w:val="736"/>
        <w:ind w:firstLine="480"/>
        <w:jc w:val="left"/>
        <w:spacing w:line="360" w:lineRule="auto"/>
        <w:rPr>
          <w:rFonts w:hint="eastAsia" w:ascii="宋体" w:hAnsi="宋体"/>
          <w:sz w:val="24"/>
        </w:rPr>
      </w:pPr>
      <w:r>
        <w:rPr>
          <w:rFonts w:hint="eastAsia" w:ascii="宋体" w:hAnsi="宋体"/>
          <w:sz w:val="24"/>
          <w:highlight w:val="white"/>
        </w:rPr>
        <w:t xml:space="preserve">质疑供应商对采购人、磋商组织方的答复不满意，或者采购人、磋商组织方未在规定的时间内作出答复的，可以在答复期满后十五个工作日内向采购项目同级财政部门投诉。</w:t>
      </w:r>
      <w:r>
        <w:rPr>
          <w:rFonts w:hint="eastAsia" w:ascii="宋体" w:hAnsi="宋体"/>
          <w:sz w:val="24"/>
        </w:rPr>
      </w:r>
      <w:r/>
    </w:p>
    <w:p>
      <w:pPr>
        <w:pStyle w:val="736"/>
        <w:rPr>
          <w:highlight w:val="cyan"/>
        </w:rPr>
      </w:pPr>
      <w:r/>
      <w:bookmarkStart w:id="157" w:name="EB4f96798eb320483ebad0b631808ec72b"/>
      <w:r>
        <w:rPr>
          <w:rFonts w:hint="eastAsia"/>
          <w:color w:val="000080"/>
          <w:sz w:val="20"/>
          <w:highlight w:val="white"/>
        </w:rPr>
        <w:t xml:space="preserve"> </w:t>
      </w:r>
      <w:bookmarkEnd w:id="157"/>
      <w:r/>
      <w:bookmarkStart w:id="158" w:name="EB33fdc2881a7842b6a9eb36458d8881c9"/>
      <w:r>
        <w:rPr>
          <w:rFonts w:hint="eastAsia"/>
          <w:color w:val="000080"/>
          <w:sz w:val="20"/>
          <w:highlight w:val="white"/>
        </w:rPr>
        <w:t xml:space="preserve"> </w:t>
      </w:r>
      <w:bookmarkEnd w:id="158"/>
      <w:r/>
      <w:bookmarkStart w:id="159" w:name="EBd9b2116381294453a95d7cc4be3a3880"/>
      <w:r>
        <w:rPr>
          <w:rFonts w:hint="eastAsia"/>
          <w:color w:val="000080"/>
          <w:sz w:val="20"/>
          <w:highlight w:val="white"/>
        </w:rPr>
        <w:t xml:space="preserve"> </w:t>
      </w:r>
      <w:bookmarkEnd w:id="159"/>
      <w:r>
        <w:rPr>
          <w:highlight w:val="cyan"/>
        </w:rPr>
      </w:r>
      <w:r/>
    </w:p>
    <w:p>
      <w:pPr>
        <w:pStyle w:val="930"/>
        <w:rPr>
          <w:rFonts w:ascii="宋体" w:hAnsi="宋体" w:eastAsia="宋体"/>
          <w:sz w:val="32"/>
        </w:rPr>
      </w:pPr>
      <w:r/>
      <w:bookmarkStart w:id="160" w:name="_Toc235698514"/>
      <w:r>
        <w:rPr>
          <w:rFonts w:hint="eastAsia" w:ascii="宋体" w:hAnsi="宋体" w:eastAsia="宋体"/>
          <w:sz w:val="32"/>
          <w:highlight w:val="white"/>
        </w:rPr>
        <w:t xml:space="preserve">八、诚实信用和解释权</w:t>
      </w:r>
      <w:bookmarkEnd w:id="160"/>
      <w:r>
        <w:rPr>
          <w:rFonts w:ascii="宋体" w:hAnsi="宋体" w:eastAsia="宋体"/>
          <w:sz w:val="32"/>
        </w:rPr>
      </w:r>
      <w:r/>
    </w:p>
    <w:p>
      <w:pPr>
        <w:pStyle w:val="932"/>
        <w:ind w:firstLine="446"/>
        <w:keepLines w:val="0"/>
        <w:keepNext w:val="0"/>
        <w:spacing w:before="200" w:after="200" w:line="360" w:lineRule="auto"/>
        <w:tabs>
          <w:tab w:val="left" w:pos="5191" w:leader="none"/>
        </w:tabs>
        <w:rPr>
          <w:rFonts w:ascii="宋体" w:hAnsi="宋体"/>
          <w:sz w:val="30"/>
        </w:rPr>
      </w:pPr>
      <w:r/>
      <w:bookmarkStart w:id="161" w:name="_Toc235698515"/>
      <w:r>
        <w:rPr>
          <w:rFonts w:hint="eastAsia" w:ascii="宋体" w:hAnsi="宋体"/>
          <w:sz w:val="30"/>
          <w:highlight w:val="white"/>
        </w:rPr>
        <w:t xml:space="preserve">34．诚实信用</w:t>
      </w:r>
      <w:bookmarkEnd w:id="161"/>
      <w:r>
        <w:rPr>
          <w:rFonts w:ascii="宋体" w:hAnsi="宋体"/>
          <w:sz w:val="30"/>
        </w:rPr>
      </w:r>
      <w:r/>
    </w:p>
    <w:p>
      <w:pPr>
        <w:pStyle w:val="736"/>
        <w:ind w:firstLine="480"/>
        <w:spacing w:line="360" w:lineRule="auto"/>
        <w:rPr>
          <w:rFonts w:ascii="宋体" w:hAnsi="宋体"/>
          <w:sz w:val="24"/>
        </w:rPr>
      </w:pPr>
      <w:r>
        <w:rPr>
          <w:rFonts w:hint="eastAsia" w:ascii="宋体" w:hAnsi="宋体"/>
          <w:sz w:val="24"/>
          <w:highlight w:val="white"/>
        </w:rPr>
        <w:t xml:space="preserve">34.1 供应商之间不得相互串通磋商报价，不得妨碍其他供应商的公平竞争，不得损害采购人和其他供应商的合法权益。</w:t>
      </w:r>
      <w:r>
        <w:rPr>
          <w:rFonts w:ascii="宋体" w:hAnsi="宋体"/>
          <w:sz w:val="24"/>
        </w:rPr>
      </w:r>
      <w:r/>
    </w:p>
    <w:p>
      <w:pPr>
        <w:pStyle w:val="736"/>
        <w:ind w:firstLine="480"/>
        <w:spacing w:line="360" w:lineRule="auto"/>
        <w:rPr>
          <w:rFonts w:ascii="宋体" w:hAnsi="宋体"/>
          <w:sz w:val="24"/>
        </w:rPr>
      </w:pPr>
      <w:r>
        <w:rPr>
          <w:rFonts w:hint="eastAsia" w:ascii="宋体" w:hAnsi="宋体"/>
          <w:sz w:val="24"/>
          <w:highlight w:val="white"/>
        </w:rPr>
        <w:t xml:space="preserve">34.2 供应商不得以向磋商组织方工作人员、磋商小组成员行贿或者采取其他不正当手段谋取成交。经查实供应商有此行为的，</w:t>
      </w:r>
      <w:r>
        <w:rPr>
          <w:rFonts w:hint="eastAsia" w:ascii="宋体" w:hAnsi="宋体"/>
          <w:color w:val="000000"/>
          <w:sz w:val="24"/>
          <w:highlight w:val="white"/>
        </w:rPr>
        <w:t xml:space="preserve">政府采购管理部门将供应商列入不良行为记录名单，按照政府采购有关规定处理</w:t>
      </w:r>
      <w:r>
        <w:rPr>
          <w:rFonts w:hint="eastAsia" w:ascii="宋体" w:hAnsi="宋体"/>
          <w:sz w:val="24"/>
          <w:highlight w:val="white"/>
        </w:rPr>
        <w:t xml:space="preserve">。</w:t>
      </w:r>
      <w:r>
        <w:rPr>
          <w:rFonts w:ascii="宋体" w:hAnsi="宋体"/>
          <w:sz w:val="24"/>
        </w:rPr>
      </w:r>
      <w:r/>
    </w:p>
    <w:p>
      <w:pPr>
        <w:pStyle w:val="736"/>
        <w:ind w:firstLine="480"/>
        <w:spacing w:line="360" w:lineRule="auto"/>
        <w:rPr>
          <w:rFonts w:ascii="宋体" w:hAnsi="宋体"/>
          <w:sz w:val="24"/>
        </w:rPr>
      </w:pPr>
      <w:r>
        <w:rPr>
          <w:rFonts w:hint="eastAsia" w:ascii="宋体" w:hAnsi="宋体"/>
          <w:sz w:val="24"/>
          <w:highlight w:val="white"/>
        </w:rPr>
        <w:t xml:space="preserve">34.3供应商不得虚假承诺，否则，按照提供虚假材料谋取中标/成交处理。</w:t>
      </w:r>
      <w:r>
        <w:rPr>
          <w:rFonts w:ascii="宋体" w:hAnsi="宋体"/>
          <w:sz w:val="24"/>
        </w:rPr>
      </w:r>
      <w:r/>
    </w:p>
    <w:p>
      <w:pPr>
        <w:pStyle w:val="736"/>
        <w:ind w:left="2" w:firstLine="480"/>
        <w:spacing w:line="360" w:lineRule="auto"/>
        <w:rPr>
          <w:rFonts w:ascii="宋体" w:hAnsi="宋体"/>
          <w:sz w:val="24"/>
        </w:rPr>
      </w:pPr>
      <w:r>
        <w:rPr>
          <w:rFonts w:hint="eastAsia" w:ascii="宋体" w:hAnsi="宋体"/>
          <w:sz w:val="24"/>
          <w:highlight w:val="white"/>
        </w:rPr>
        <w:t xml:space="preserve">34</w:t>
      </w:r>
      <w:r>
        <w:rPr>
          <w:rFonts w:ascii="宋体" w:hAnsi="宋体"/>
          <w:sz w:val="24"/>
          <w:highlight w:val="white"/>
        </w:rPr>
        <w:t xml:space="preserve">.4供应商应自觉遵守</w:t>
      </w:r>
      <w:r>
        <w:rPr>
          <w:rFonts w:hint="eastAsia" w:ascii="宋体" w:hAnsi="宋体"/>
          <w:sz w:val="24"/>
          <w:highlight w:val="white"/>
        </w:rPr>
        <w:t xml:space="preserve">磋商</w:t>
      </w:r>
      <w:r>
        <w:rPr>
          <w:rFonts w:ascii="宋体" w:hAnsi="宋体"/>
          <w:sz w:val="24"/>
          <w:highlight w:val="white"/>
        </w:rPr>
        <w:t xml:space="preserve">纪律，扰乱</w:t>
      </w:r>
      <w:r>
        <w:rPr>
          <w:rFonts w:hint="eastAsia" w:ascii="宋体" w:hAnsi="宋体"/>
          <w:sz w:val="24"/>
          <w:highlight w:val="white"/>
        </w:rPr>
        <w:t xml:space="preserve">磋商</w:t>
      </w:r>
      <w:r>
        <w:rPr>
          <w:rFonts w:ascii="宋体" w:hAnsi="宋体"/>
          <w:sz w:val="24"/>
          <w:highlight w:val="white"/>
        </w:rPr>
        <w:t xml:space="preserve">现场秩序的，属于失信行为，根据《江苏省政府采购供应商监督管理暂行办法》，失信行为将被记入供应商诚信档案。</w:t>
      </w:r>
      <w:r>
        <w:rPr>
          <w:rFonts w:ascii="宋体" w:hAnsi="宋体"/>
          <w:sz w:val="24"/>
        </w:rPr>
      </w:r>
      <w:r/>
    </w:p>
    <w:p>
      <w:pPr>
        <w:pStyle w:val="736"/>
        <w:ind w:left="2" w:firstLine="480"/>
        <w:spacing w:line="360" w:lineRule="auto"/>
        <w:rPr>
          <w:rFonts w:ascii="宋体" w:hAnsi="宋体"/>
          <w:sz w:val="24"/>
        </w:rPr>
      </w:pPr>
      <w:r>
        <w:rPr>
          <w:rFonts w:hint="eastAsia" w:ascii="宋体" w:hAnsi="宋体"/>
          <w:sz w:val="24"/>
          <w:highlight w:val="white"/>
        </w:rPr>
        <w:t xml:space="preserve">34</w:t>
      </w:r>
      <w:r>
        <w:rPr>
          <w:rFonts w:ascii="宋体" w:hAnsi="宋体"/>
          <w:sz w:val="24"/>
          <w:highlight w:val="white"/>
        </w:rPr>
        <w:t xml:space="preserve">.5</w:t>
      </w:r>
      <w:r>
        <w:rPr>
          <w:rFonts w:hint="eastAsia" w:ascii="宋体" w:hAnsi="宋体"/>
          <w:sz w:val="24"/>
          <w:highlight w:val="white"/>
        </w:rPr>
        <w:t xml:space="preserve">根据《财政部关于在政府采购活动中查询及使用信息记录有关问题的通知》（财库〔2016〕125号）、江苏省财政厅《关于做好政府采购信用信息查询使用及登记等工作的通知》（苏财购〔2016〕50号）等文件精神，</w:t>
      </w:r>
      <w:bookmarkStart w:id="162" w:name="EB206ca93988f4492597a6cca1b4f9f612"/>
      <w:r>
        <w:rPr>
          <w:rFonts w:hint="eastAsia" w:ascii="宋体" w:hAnsi="宋体"/>
          <w:sz w:val="24"/>
          <w:highlight w:val="white"/>
        </w:rPr>
        <w:t xml:space="preserve">在项目资格审查时将对参加本项目的各供应商进行信用记录查询</w:t>
      </w:r>
      <w:bookmarkEnd w:id="162"/>
      <w:r>
        <w:rPr>
          <w:rFonts w:hint="eastAsia" w:ascii="宋体" w:hAnsi="宋体"/>
          <w:sz w:val="24"/>
          <w:highlight w:val="white"/>
        </w:rPr>
        <w:t xml:space="preserve">，信用记录查询渠道为“信用中国”网站（www.creditchina.gov.cn ）、中国政府采购网（www.ccgp.gov.cn ）、“信用江苏”网站（</w:t>
      </w:r>
      <w:r>
        <w:rPr>
          <w:rFonts w:ascii="宋体" w:hAnsi="宋体"/>
          <w:sz w:val="24"/>
          <w:highlight w:val="white"/>
        </w:rPr>
        <w:t xml:space="preserve">http://credit.jiangsu.gov.cn</w:t>
      </w:r>
      <w:r>
        <w:rPr>
          <w:rFonts w:hint="eastAsia" w:ascii="宋体" w:hAnsi="宋体"/>
          <w:sz w:val="24"/>
          <w:highlight w:val="white"/>
        </w:rPr>
        <w:t xml:space="preserve">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sz w:val="24"/>
        </w:rPr>
      </w:r>
      <w:r/>
    </w:p>
    <w:p>
      <w:pPr>
        <w:pStyle w:val="932"/>
        <w:ind w:firstLine="446"/>
        <w:keepLines w:val="0"/>
        <w:keepNext w:val="0"/>
        <w:spacing w:before="200" w:after="200" w:line="360" w:lineRule="auto"/>
        <w:tabs>
          <w:tab w:val="left" w:pos="5191" w:leader="none"/>
        </w:tabs>
        <w:rPr>
          <w:rFonts w:ascii="宋体" w:hAnsi="宋体"/>
          <w:sz w:val="30"/>
        </w:rPr>
      </w:pPr>
      <w:r/>
      <w:bookmarkStart w:id="163" w:name="_Toc235698516"/>
      <w:r>
        <w:rPr>
          <w:rFonts w:hint="eastAsia" w:ascii="宋体" w:hAnsi="宋体"/>
          <w:sz w:val="30"/>
          <w:highlight w:val="white"/>
        </w:rPr>
        <w:t xml:space="preserve">35．解释权</w:t>
      </w:r>
      <w:bookmarkEnd w:id="163"/>
      <w:r>
        <w:rPr>
          <w:rFonts w:ascii="宋体" w:hAnsi="宋体"/>
          <w:sz w:val="30"/>
        </w:rPr>
      </w:r>
      <w:r/>
    </w:p>
    <w:p>
      <w:pPr>
        <w:pStyle w:val="736"/>
        <w:ind w:firstLine="480"/>
        <w:spacing w:line="360" w:lineRule="auto"/>
        <w:rPr>
          <w:rFonts w:ascii="宋体" w:hAnsi="宋体"/>
          <w:sz w:val="24"/>
        </w:rPr>
      </w:pPr>
      <w:r>
        <w:rPr>
          <w:rFonts w:hint="eastAsia" w:ascii="宋体" w:hAnsi="宋体"/>
          <w:sz w:val="24"/>
          <w:highlight w:val="white"/>
        </w:rPr>
        <w:t xml:space="preserve">35.1除相关法律、法规规定外，本磋商文件的解释权归江苏富华工程造价咨询有限公司所有。</w:t>
      </w:r>
      <w:r>
        <w:rPr>
          <w:rFonts w:ascii="宋体" w:hAnsi="宋体"/>
          <w:sz w:val="24"/>
        </w:rPr>
      </w:r>
      <w:r/>
    </w:p>
    <w:p>
      <w:pPr>
        <w:pStyle w:val="932"/>
        <w:ind w:firstLine="446"/>
        <w:keepLines w:val="0"/>
        <w:keepNext w:val="0"/>
        <w:spacing w:before="200" w:after="200" w:line="360" w:lineRule="auto"/>
        <w:tabs>
          <w:tab w:val="left" w:pos="5191" w:leader="none"/>
        </w:tabs>
        <w:rPr>
          <w:rFonts w:ascii="宋体" w:hAnsi="宋体"/>
          <w:sz w:val="30"/>
        </w:rPr>
      </w:pPr>
      <w:r/>
      <w:bookmarkStart w:id="164" w:name="_Toc235698517"/>
      <w:r>
        <w:rPr>
          <w:rFonts w:hint="eastAsia" w:ascii="宋体" w:hAnsi="宋体"/>
          <w:sz w:val="30"/>
          <w:highlight w:val="white"/>
        </w:rPr>
        <w:t xml:space="preserve">36．适用法律及约束力</w:t>
      </w:r>
      <w:bookmarkEnd w:id="164"/>
      <w:r>
        <w:rPr>
          <w:rFonts w:ascii="宋体" w:hAnsi="宋体"/>
          <w:sz w:val="30"/>
        </w:rPr>
      </w:r>
      <w:r/>
    </w:p>
    <w:p>
      <w:pPr>
        <w:pStyle w:val="736"/>
        <w:ind w:firstLine="480"/>
        <w:spacing w:line="360" w:lineRule="auto"/>
        <w:rPr>
          <w:rFonts w:ascii="宋体" w:hAnsi="宋体"/>
          <w:sz w:val="24"/>
        </w:rPr>
      </w:pPr>
      <w:r>
        <w:rPr>
          <w:rFonts w:hint="eastAsia" w:ascii="宋体" w:hAnsi="宋体"/>
          <w:sz w:val="24"/>
          <w:highlight w:val="white"/>
        </w:rPr>
        <w:t xml:space="preserve">36.1 </w:t>
      </w:r>
      <w:r>
        <w:rPr>
          <w:rFonts w:hint="eastAsia" w:ascii="宋体" w:hAnsi="宋体"/>
          <w:b/>
          <w:sz w:val="24"/>
          <w:highlight w:val="white"/>
        </w:rPr>
        <w:t xml:space="preserve">供应商一旦获取了本磋商文件并参加磋商，即被认为接受了本磋商文件的规定和约束。</w:t>
      </w:r>
      <w:r>
        <w:rPr>
          <w:rFonts w:ascii="宋体" w:hAnsi="宋体"/>
          <w:sz w:val="24"/>
        </w:rPr>
      </w:r>
      <w:r/>
    </w:p>
    <w:p>
      <w:pPr>
        <w:pStyle w:val="736"/>
        <w:ind w:firstLine="480"/>
        <w:spacing w:line="360" w:lineRule="auto"/>
        <w:rPr>
          <w:rFonts w:hint="eastAsia" w:ascii="宋体" w:hAnsi="宋体"/>
          <w:sz w:val="24"/>
        </w:rPr>
      </w:pPr>
      <w:r>
        <w:rPr>
          <w:rFonts w:hint="eastAsia" w:ascii="宋体" w:hAnsi="宋体"/>
          <w:sz w:val="24"/>
          <w:highlight w:val="white"/>
        </w:rPr>
        <w:t xml:space="preserve">36.2 本次采购及由本次采购产生的合同受中华人民共和国法律制约和保护。</w:t>
      </w:r>
      <w:r>
        <w:rPr>
          <w:rFonts w:hint="eastAsia" w:ascii="宋体" w:hAnsi="宋体"/>
          <w:sz w:val="24"/>
        </w:rPr>
      </w:r>
      <w:r/>
    </w:p>
    <w:p>
      <w:pPr>
        <w:pStyle w:val="736"/>
        <w:rPr>
          <w:highlight w:val="cyan"/>
        </w:rPr>
      </w:pPr>
      <w:r/>
      <w:bookmarkStart w:id="165" w:name="EBccd66477deff48f3b2b7e68bd9b6f533"/>
      <w:r>
        <w:rPr>
          <w:rFonts w:hint="eastAsia"/>
          <w:color w:val="000080"/>
          <w:sz w:val="20"/>
          <w:highlight w:val="white"/>
        </w:rPr>
        <w:t xml:space="preserve"> </w:t>
      </w:r>
      <w:bookmarkEnd w:id="165"/>
      <w:r>
        <w:rPr>
          <w:highlight w:val="cyan"/>
        </w:rPr>
      </w:r>
      <w:r/>
    </w:p>
    <w:p>
      <w:pPr>
        <w:pStyle w:val="928"/>
        <w:jc w:val="center"/>
        <w:pageBreakBefore/>
        <w:rPr>
          <w:rFonts w:ascii="宋体" w:hAnsi="宋体"/>
          <w:sz w:val="36"/>
        </w:rPr>
      </w:pPr>
      <w:r/>
      <w:bookmarkStart w:id="166" w:name="_Toc235698518"/>
      <w:r>
        <w:rPr>
          <w:rFonts w:hint="eastAsia" w:ascii="宋体" w:hAnsi="宋体"/>
          <w:sz w:val="36"/>
          <w:highlight w:val="white"/>
        </w:rPr>
        <w:t xml:space="preserve">第三部分  合同</w:t>
      </w:r>
      <w:bookmarkEnd w:id="166"/>
      <w:r>
        <w:rPr>
          <w:rFonts w:ascii="宋体" w:hAnsi="宋体"/>
          <w:sz w:val="36"/>
        </w:rPr>
      </w:r>
      <w:r/>
    </w:p>
    <w:p>
      <w:pPr>
        <w:pStyle w:val="736"/>
        <w:rPr>
          <w:highlight w:val="red"/>
        </w:rPr>
      </w:pPr>
      <w:r/>
      <w:bookmarkStart w:id="167" w:name="EB3664a4f8b80c4fdc8f01a8681e591bd4"/>
      <w:r>
        <w:rPr>
          <w:highlight w:val="red"/>
        </w:rPr>
      </w:r>
      <w:r/>
    </w:p>
    <w:p>
      <w:pPr>
        <w:pStyle w:val="996"/>
        <w:jc w:val="left"/>
        <w:rPr>
          <w:rFonts w:ascii="宋体"/>
          <w:sz w:val="21"/>
          <w:szCs w:val="24"/>
        </w:rPr>
      </w:pPr>
      <w:r/>
      <w:bookmarkStart w:id="168" w:name="_Toc510507870"/>
      <w:r>
        <w:rPr>
          <w:rFonts w:hint="eastAsia"/>
          <w:sz w:val="21"/>
          <w:szCs w:val="24"/>
        </w:rPr>
        <w:t xml:space="preserve">一、</w:t>
      </w:r>
      <w:r>
        <w:rPr>
          <w:sz w:val="21"/>
          <w:szCs w:val="24"/>
        </w:rPr>
        <w:t xml:space="preserve">建设工程施工合同</w:t>
      </w:r>
      <w:r>
        <w:rPr>
          <w:rFonts w:hint="eastAsia"/>
          <w:sz w:val="21"/>
          <w:szCs w:val="24"/>
        </w:rPr>
        <w:t xml:space="preserve">格式按</w:t>
      </w:r>
      <w:r>
        <w:rPr>
          <w:sz w:val="21"/>
          <w:szCs w:val="24"/>
        </w:rPr>
        <w:t xml:space="preserve">住房和城乡建设部</w:t>
      </w:r>
      <w:r>
        <w:rPr>
          <w:rFonts w:hint="eastAsia"/>
          <w:sz w:val="21"/>
          <w:szCs w:val="24"/>
        </w:rPr>
        <w:t xml:space="preserve">及</w:t>
      </w:r>
      <w:r>
        <w:rPr>
          <w:sz w:val="21"/>
          <w:szCs w:val="24"/>
        </w:rPr>
        <w:t xml:space="preserve">国家工商行政管理总局</w:t>
      </w:r>
      <w:r>
        <w:rPr>
          <w:rFonts w:hint="eastAsia"/>
          <w:sz w:val="21"/>
          <w:szCs w:val="24"/>
        </w:rPr>
        <w:t xml:space="preserve">制定的合同范本。</w:t>
      </w:r>
      <w:bookmarkEnd w:id="168"/>
      <w:r>
        <w:rPr>
          <w:rFonts w:ascii="宋体"/>
          <w:sz w:val="21"/>
          <w:szCs w:val="24"/>
        </w:rPr>
      </w:r>
      <w:r/>
    </w:p>
    <w:p>
      <w:pPr>
        <w:pStyle w:val="996"/>
        <w:jc w:val="left"/>
        <w:rPr>
          <w:rFonts w:eastAsia="仿宋_GB2312"/>
          <w:bCs/>
          <w:color w:val="000000"/>
          <w:sz w:val="32"/>
          <w:szCs w:val="32"/>
        </w:rPr>
      </w:pPr>
      <w:r>
        <w:rPr>
          <w:rFonts w:eastAsia="仿宋_GB2312"/>
          <w:bCs/>
          <w:color w:val="000000"/>
          <w:sz w:val="32"/>
          <w:szCs w:val="32"/>
        </w:rPr>
        <w:t xml:space="preserve">（GF—201</w:t>
      </w:r>
      <w:r>
        <w:rPr>
          <w:rFonts w:hint="eastAsia" w:eastAsia="仿宋_GB2312"/>
          <w:bCs/>
          <w:color w:val="000000"/>
          <w:sz w:val="32"/>
          <w:szCs w:val="32"/>
        </w:rPr>
        <w:t xml:space="preserve">7</w:t>
      </w:r>
      <w:r>
        <w:rPr>
          <w:rFonts w:eastAsia="仿宋_GB2312"/>
          <w:bCs/>
          <w:color w:val="000000"/>
          <w:sz w:val="32"/>
          <w:szCs w:val="32"/>
        </w:rPr>
        <w:t xml:space="preserve">—</w:t>
      </w:r>
      <w:r>
        <w:rPr>
          <w:rFonts w:hint="eastAsia" w:eastAsia="仿宋_GB2312"/>
          <w:bCs/>
          <w:color w:val="000000"/>
          <w:sz w:val="32"/>
          <w:szCs w:val="32"/>
        </w:rPr>
        <w:t xml:space="preserve">0201）</w:t>
      </w:r>
      <w:r>
        <w:rPr>
          <w:rFonts w:eastAsia="仿宋_GB2312"/>
          <w:bCs/>
          <w:color w:val="000000"/>
          <w:sz w:val="32"/>
          <w:szCs w:val="32"/>
        </w:rPr>
      </w:r>
      <w:r/>
    </w:p>
    <w:p>
      <w:pPr>
        <w:pStyle w:val="996"/>
        <w:jc w:val="center"/>
        <w:rPr>
          <w:rFonts w:eastAsia="华文中宋"/>
          <w:b/>
          <w:color w:val="000000"/>
          <w:sz w:val="52"/>
          <w:szCs w:val="52"/>
        </w:rPr>
      </w:pPr>
      <w:r>
        <w:rPr>
          <w:rFonts w:eastAsia="华文中宋"/>
          <w:b/>
          <w:color w:val="000000"/>
          <w:sz w:val="52"/>
          <w:szCs w:val="52"/>
        </w:rPr>
      </w:r>
      <w:r/>
    </w:p>
    <w:p>
      <w:pPr>
        <w:pStyle w:val="996"/>
        <w:jc w:val="center"/>
        <w:rPr>
          <w:rFonts w:eastAsia="华文中宋"/>
          <w:b/>
          <w:color w:val="000000"/>
          <w:sz w:val="52"/>
          <w:szCs w:val="52"/>
        </w:rPr>
      </w:pPr>
      <w:r>
        <w:rPr>
          <w:rFonts w:eastAsia="华文中宋"/>
          <w:b/>
          <w:color w:val="000000"/>
          <w:sz w:val="52"/>
          <w:szCs w:val="52"/>
        </w:rPr>
      </w:r>
      <w:r/>
    </w:p>
    <w:p>
      <w:pPr>
        <w:pStyle w:val="996"/>
        <w:rPr>
          <w:rFonts w:eastAsia="华文中宋"/>
          <w:b/>
          <w:color w:val="000000"/>
          <w:sz w:val="52"/>
          <w:szCs w:val="52"/>
        </w:rPr>
      </w:pPr>
      <w:r>
        <w:rPr>
          <w:rFonts w:eastAsia="华文中宋"/>
          <w:b/>
          <w:color w:val="000000"/>
          <w:sz w:val="52"/>
          <w:szCs w:val="52"/>
        </w:rPr>
      </w:r>
      <w:r/>
    </w:p>
    <w:p>
      <w:pPr>
        <w:pStyle w:val="996"/>
        <w:jc w:val="center"/>
        <w:rPr>
          <w:rFonts w:eastAsia="华文中宋"/>
          <w:b/>
          <w:color w:val="000000"/>
          <w:sz w:val="52"/>
          <w:szCs w:val="52"/>
        </w:rPr>
      </w:pPr>
      <w:r>
        <w:rPr>
          <w:rFonts w:eastAsia="华文中宋"/>
          <w:b/>
          <w:color w:val="000000"/>
          <w:sz w:val="72"/>
          <w:szCs w:val="52"/>
        </w:rPr>
        <w:t xml:space="preserve">建设工程施工合同</w:t>
      </w:r>
      <w:r>
        <w:rPr>
          <w:rFonts w:eastAsia="华文中宋"/>
          <w:b/>
          <w:color w:val="000000"/>
          <w:sz w:val="52"/>
          <w:szCs w:val="52"/>
        </w:rPr>
        <w:br w:type="textWrapping" w:clear="all"/>
      </w:r>
      <w:r>
        <w:rPr>
          <w:rFonts w:eastAsia="华文中宋"/>
          <w:b/>
          <w:color w:val="000000"/>
          <w:sz w:val="52"/>
          <w:szCs w:val="52"/>
        </w:rPr>
        <w:t xml:space="preserve">（示范文本）</w:t>
      </w:r>
      <w:r>
        <w:rPr>
          <w:rFonts w:eastAsia="华文中宋"/>
          <w:b/>
          <w:color w:val="000000"/>
          <w:sz w:val="52"/>
          <w:szCs w:val="52"/>
        </w:rPr>
      </w:r>
      <w:r/>
    </w:p>
    <w:p>
      <w:pPr>
        <w:pStyle w:val="996"/>
        <w:jc w:val="center"/>
        <w:rPr>
          <w:rFonts w:eastAsia="华文中宋"/>
          <w:b/>
          <w:color w:val="000000"/>
          <w:sz w:val="52"/>
          <w:szCs w:val="52"/>
        </w:rPr>
      </w:pPr>
      <w:r>
        <w:rPr>
          <w:rFonts w:eastAsia="华文中宋"/>
          <w:b/>
          <w:color w:val="000000"/>
          <w:sz w:val="52"/>
          <w:szCs w:val="52"/>
        </w:rPr>
      </w:r>
      <w:r/>
    </w:p>
    <w:p>
      <w:pPr>
        <w:pStyle w:val="996"/>
        <w:jc w:val="center"/>
        <w:rPr>
          <w:rFonts w:eastAsia="黑体"/>
          <w:b/>
          <w:color w:val="000000"/>
          <w:sz w:val="72"/>
          <w:szCs w:val="72"/>
        </w:rPr>
      </w:pPr>
      <w:r>
        <w:rPr>
          <w:rFonts w:eastAsia="黑体"/>
          <w:b/>
          <w:color w:val="000000"/>
          <w:sz w:val="72"/>
          <w:szCs w:val="72"/>
        </w:rPr>
      </w:r>
      <w:r/>
    </w:p>
    <w:p>
      <w:pPr>
        <w:pStyle w:val="996"/>
        <w:jc w:val="center"/>
        <w:rPr>
          <w:rFonts w:eastAsia="楷体_GB2312"/>
          <w:b/>
          <w:color w:val="000000"/>
          <w:sz w:val="72"/>
          <w:szCs w:val="72"/>
        </w:rPr>
      </w:pPr>
      <w:r>
        <w:rPr>
          <w:rFonts w:eastAsia="楷体_GB2312"/>
          <w:b/>
          <w:color w:val="000000"/>
          <w:sz w:val="72"/>
          <w:szCs w:val="72"/>
        </w:rPr>
      </w:r>
      <w:r/>
    </w:p>
    <w:p>
      <w:pPr>
        <w:pStyle w:val="996"/>
        <w:rPr>
          <w:b/>
          <w:color w:val="000000"/>
          <w:sz w:val="21"/>
          <w:szCs w:val="28"/>
        </w:rPr>
      </w:pPr>
      <w:r>
        <w:rPr>
          <w:b/>
          <w:color w:val="000000"/>
          <w:sz w:val="21"/>
          <w:szCs w:val="28"/>
        </w:rPr>
      </w:r>
      <w:r/>
    </w:p>
    <w:p>
      <w:pPr>
        <w:pStyle w:val="996"/>
        <w:rPr>
          <w:b/>
          <w:color w:val="000000"/>
          <w:sz w:val="21"/>
          <w:szCs w:val="28"/>
        </w:rPr>
      </w:pPr>
      <w:r>
        <w:rPr>
          <w:b/>
          <w:color w:val="000000"/>
          <w:sz w:val="21"/>
          <w:szCs w:val="28"/>
        </w:rPr>
      </w:r>
      <w:r/>
    </w:p>
    <w:p>
      <w:pPr>
        <w:pStyle w:val="996"/>
        <w:rPr>
          <w:b/>
          <w:color w:val="000000"/>
          <w:sz w:val="21"/>
          <w:szCs w:val="28"/>
        </w:rPr>
      </w:pPr>
      <w:r>
        <w:rPr>
          <w:b/>
          <w:color w:val="000000"/>
          <w:sz w:val="21"/>
          <w:szCs w:val="28"/>
        </w:rPr>
      </w:r>
      <w:r/>
    </w:p>
    <w:p>
      <w:pPr>
        <w:pStyle w:val="996"/>
        <w:ind w:right="2719"/>
        <w:jc w:val="center"/>
        <w:rPr>
          <w:b/>
          <w:color w:val="000000"/>
          <w:sz w:val="32"/>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997"/>
                              <w:rPr>
                                <w:b/>
                                <w:bCs/>
                                <w:sz w:val="32"/>
                                <w:szCs w:val="22"/>
                              </w:rPr>
                            </w:pPr>
                            <w:r>
                              <w:rPr>
                                <w:rFonts w:hint="eastAsia"/>
                                <w:b/>
                                <w:bCs/>
                                <w:sz w:val="32"/>
                                <w:szCs w:val="22"/>
                              </w:rPr>
                              <w:t xml:space="preserve">制定</w:t>
                            </w:r>
                            <w:r>
                              <w:rPr>
                                <w:b/>
                                <w:bCs/>
                                <w:sz w:val="32"/>
                                <w:szCs w:val="22"/>
                              </w:rPr>
                            </w:r>
                            <w:r/>
                          </w:p>
                          <w:p>
                            <w:pPr>
                              <w:pStyle w:val="736"/>
                            </w:pPr>
                            <w:r/>
                            <w:r/>
                          </w:p>
                          <w:p>
                            <w:pPr>
                              <w:pStyle w:val="736"/>
                            </w:pPr>
                            <w:r/>
                            <w:r/>
                          </w:p>
                        </w:txbxContent>
                      </wps:txbx>
                      <wps:bodyPr wrap="square" upright="1"/>
                    </wps:wsp>
                  </a:graphicData>
                </a:graphic>
              </wp:anchor>
            </w:drawing>
          </mc:Choice>
          <mc:Fallback>
            <w:pict>
              <v:shape id="shape 0" o:spid="_x0000_s0" o:spt="202" type="#_x0000_t202" style="position:absolute;z-index:524288;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pStyle w:val="997"/>
                        <w:rPr>
                          <w:b/>
                          <w:bCs/>
                          <w:sz w:val="32"/>
                          <w:szCs w:val="22"/>
                        </w:rPr>
                      </w:pPr>
                      <w:r>
                        <w:rPr>
                          <w:rFonts w:hint="eastAsia"/>
                          <w:b/>
                          <w:bCs/>
                          <w:sz w:val="32"/>
                          <w:szCs w:val="22"/>
                        </w:rPr>
                        <w:t xml:space="preserve">制定</w:t>
                      </w:r>
                      <w:r>
                        <w:rPr>
                          <w:b/>
                          <w:bCs/>
                          <w:sz w:val="32"/>
                          <w:szCs w:val="22"/>
                        </w:rPr>
                      </w:r>
                      <w:r/>
                    </w:p>
                    <w:p>
                      <w:pPr>
                        <w:pStyle w:val="736"/>
                      </w:pPr>
                      <w:r/>
                      <w:r/>
                    </w:p>
                    <w:p>
                      <w:pPr>
                        <w:pStyle w:val="736"/>
                      </w:pPr>
                      <w:r/>
                      <w:r/>
                    </w:p>
                  </w:txbxContent>
                </v:textbox>
              </v:shape>
            </w:pict>
          </mc:Fallback>
        </mc:AlternateContent>
      </w:r>
      <w:r>
        <w:rPr>
          <w:rFonts w:hint="eastAsia"/>
          <w:b/>
          <w:color w:val="000000"/>
          <w:sz w:val="32"/>
          <w:szCs w:val="28"/>
        </w:rPr>
        <w:t xml:space="preserve"> </w:t>
      </w:r>
      <w:r>
        <w:rPr>
          <w:b/>
          <w:color w:val="000000"/>
          <w:sz w:val="32"/>
          <w:szCs w:val="28"/>
        </w:rPr>
        <w:t xml:space="preserve">        住房和城乡建设部</w:t>
      </w:r>
      <w:r>
        <w:rPr>
          <w:b/>
          <w:color w:val="000000"/>
          <w:sz w:val="32"/>
          <w:szCs w:val="28"/>
        </w:rPr>
      </w:r>
      <w:r/>
    </w:p>
    <w:p>
      <w:pPr>
        <w:pStyle w:val="996"/>
        <w:ind w:right="2719" w:firstLine="2554"/>
        <w:rPr>
          <w:b/>
          <w:color w:val="000000"/>
          <w:sz w:val="32"/>
          <w:szCs w:val="28"/>
        </w:rPr>
      </w:pPr>
      <w:r>
        <w:rPr>
          <w:b/>
          <w:color w:val="000000"/>
          <w:sz w:val="32"/>
          <w:szCs w:val="28"/>
        </w:rPr>
        <w:t xml:space="preserve">国家工商行政管理总局</w:t>
      </w:r>
      <w:r>
        <w:rPr>
          <w:b/>
          <w:color w:val="000000"/>
          <w:sz w:val="32"/>
          <w:szCs w:val="28"/>
        </w:rPr>
      </w:r>
      <w:r/>
    </w:p>
    <w:p>
      <w:pPr>
        <w:pStyle w:val="996"/>
        <w:rPr>
          <w:b/>
          <w:color w:val="000000"/>
          <w:sz w:val="21"/>
          <w:szCs w:val="24"/>
        </w:rPr>
      </w:pPr>
      <w:r>
        <w:rPr>
          <w:b/>
          <w:color w:val="000000"/>
          <w:sz w:val="21"/>
          <w:szCs w:val="24"/>
        </w:rPr>
      </w:r>
      <w:r/>
    </w:p>
    <w:p>
      <w:pPr>
        <w:pStyle w:val="996"/>
        <w:jc w:val="center"/>
        <w:keepLines/>
        <w:keepNext/>
        <w:rPr>
          <w:rFonts w:eastAsia="华文中宋"/>
          <w:b/>
          <w:bCs/>
          <w:sz w:val="44"/>
          <w:szCs w:val="44"/>
          <w:lang w:val="zh-CN"/>
        </w:rPr>
        <w:outlineLvl w:val="0"/>
      </w:pPr>
      <w:r>
        <w:rPr>
          <w:bCs/>
          <w:color w:val="000000"/>
          <w:sz w:val="44"/>
          <w:szCs w:val="44"/>
        </w:rPr>
        <w:br w:type="page" w:clear="all"/>
      </w:r>
      <w:bookmarkStart w:id="169" w:name="_Toc112073663"/>
      <w:r/>
      <w:bookmarkStart w:id="170" w:name="_Toc513791116"/>
      <w:r/>
      <w:bookmarkStart w:id="171" w:name="_Toc235698519"/>
      <w:r>
        <w:rPr>
          <w:rFonts w:hint="eastAsia" w:eastAsia="华文中宋"/>
          <w:b/>
          <w:bCs/>
          <w:sz w:val="44"/>
          <w:szCs w:val="44"/>
          <w:lang w:val="zh-CN"/>
        </w:rPr>
        <w:t xml:space="preserve">说  明</w:t>
      </w:r>
      <w:bookmarkEnd w:id="169"/>
      <w:r/>
      <w:bookmarkEnd w:id="170"/>
      <w:r/>
      <w:bookmarkEnd w:id="171"/>
      <w:r>
        <w:rPr>
          <w:rFonts w:eastAsia="华文中宋"/>
          <w:b/>
          <w:bCs/>
          <w:sz w:val="44"/>
          <w:szCs w:val="44"/>
          <w:lang w:val="zh-CN"/>
        </w:rPr>
      </w:r>
      <w:r/>
    </w:p>
    <w:p>
      <w:pPr>
        <w:pStyle w:val="996"/>
        <w:ind w:firstLine="480"/>
        <w:rPr>
          <w:rFonts w:ascii="宋体" w:hAnsi="宋体"/>
          <w:sz w:val="24"/>
          <w:szCs w:val="24"/>
        </w:rPr>
      </w:pPr>
      <w:r>
        <w:rPr>
          <w:rFonts w:hint="eastAsia" w:ascii="宋体" w:hAnsi="宋体"/>
          <w:sz w:val="24"/>
          <w:szCs w:val="24"/>
        </w:rPr>
        <w:t xml:space="preserve">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rPr>
          <w:rFonts w:ascii="宋体" w:hAnsi="宋体"/>
          <w:sz w:val="24"/>
          <w:szCs w:val="24"/>
        </w:rPr>
      </w:r>
      <w:r/>
    </w:p>
    <w:p>
      <w:pPr>
        <w:pStyle w:val="996"/>
        <w:ind w:firstLine="480"/>
        <w:rPr>
          <w:rFonts w:ascii="宋体" w:hAnsi="宋体"/>
          <w:bCs/>
          <w:sz w:val="24"/>
          <w:szCs w:val="24"/>
        </w:rPr>
        <w:outlineLvl w:val="0"/>
      </w:pPr>
      <w:r/>
      <w:bookmarkStart w:id="172" w:name="_Toc112073664"/>
      <w:r/>
      <w:bookmarkStart w:id="173" w:name="_Toc513791117"/>
      <w:r/>
      <w:bookmarkStart w:id="174" w:name="_Toc235698520"/>
      <w:r>
        <w:rPr>
          <w:rFonts w:hint="eastAsia" w:ascii="宋体" w:hAnsi="宋体"/>
          <w:bCs/>
          <w:sz w:val="24"/>
          <w:szCs w:val="24"/>
        </w:rPr>
        <w:t xml:space="preserve">一、《示范文本》的组成</w:t>
      </w:r>
      <w:bookmarkEnd w:id="172"/>
      <w:r/>
      <w:bookmarkEnd w:id="173"/>
      <w:r/>
      <w:bookmarkEnd w:id="174"/>
      <w:r>
        <w:rPr>
          <w:rFonts w:ascii="宋体" w:hAnsi="宋体"/>
          <w:bCs/>
          <w:sz w:val="24"/>
          <w:szCs w:val="24"/>
        </w:rPr>
      </w:r>
      <w:r/>
    </w:p>
    <w:p>
      <w:pPr>
        <w:pStyle w:val="996"/>
        <w:ind w:firstLine="480"/>
        <w:rPr>
          <w:rFonts w:ascii="宋体" w:hAnsi="宋体"/>
          <w:sz w:val="24"/>
          <w:szCs w:val="24"/>
        </w:rPr>
      </w:pPr>
      <w:r>
        <w:rPr>
          <w:rFonts w:hint="eastAsia" w:ascii="宋体" w:hAnsi="宋体"/>
          <w:sz w:val="24"/>
          <w:szCs w:val="24"/>
        </w:rPr>
        <w:t xml:space="preserve">《示范文本》由合同协议书、通用合同条款和专用合同条款三部分组成。</w:t>
      </w:r>
      <w:r>
        <w:rPr>
          <w:rFonts w:ascii="宋体" w:hAnsi="宋体"/>
          <w:sz w:val="24"/>
          <w:szCs w:val="24"/>
        </w:rPr>
      </w:r>
      <w:r/>
    </w:p>
    <w:p>
      <w:pPr>
        <w:pStyle w:val="996"/>
        <w:ind w:firstLine="480"/>
        <w:rPr>
          <w:rFonts w:ascii="宋体" w:hAnsi="宋体"/>
          <w:sz w:val="24"/>
          <w:szCs w:val="24"/>
        </w:rPr>
        <w:outlineLvl w:val="0"/>
      </w:pPr>
      <w:r/>
      <w:bookmarkStart w:id="175" w:name="_Toc112073665"/>
      <w:r/>
      <w:bookmarkStart w:id="176" w:name="_Toc513791118"/>
      <w:r/>
      <w:bookmarkStart w:id="177" w:name="_Toc235698521"/>
      <w:r>
        <w:rPr>
          <w:rFonts w:hint="eastAsia" w:ascii="宋体" w:hAnsi="宋体"/>
          <w:sz w:val="24"/>
          <w:szCs w:val="24"/>
        </w:rPr>
        <w:t xml:space="preserve">（一）合同协议书</w:t>
      </w:r>
      <w:bookmarkEnd w:id="175"/>
      <w:r/>
      <w:bookmarkEnd w:id="176"/>
      <w:r/>
      <w:bookmarkEnd w:id="177"/>
      <w:r>
        <w:rPr>
          <w:rFonts w:ascii="宋体" w:hAnsi="宋体"/>
          <w:sz w:val="24"/>
          <w:szCs w:val="24"/>
        </w:rPr>
      </w:r>
      <w:r/>
    </w:p>
    <w:p>
      <w:pPr>
        <w:pStyle w:val="996"/>
        <w:ind w:firstLine="480"/>
        <w:rPr>
          <w:rFonts w:ascii="宋体" w:hAnsi="宋体"/>
          <w:sz w:val="24"/>
          <w:szCs w:val="24"/>
        </w:rPr>
      </w:pPr>
      <w:r>
        <w:rPr>
          <w:rFonts w:hint="eastAsia" w:ascii="宋体" w:hAnsi="宋体"/>
          <w:sz w:val="24"/>
          <w:szCs w:val="24"/>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rPr>
          <w:rFonts w:ascii="宋体" w:hAnsi="宋体"/>
          <w:sz w:val="24"/>
          <w:szCs w:val="24"/>
        </w:rPr>
      </w:r>
      <w:r/>
    </w:p>
    <w:p>
      <w:pPr>
        <w:pStyle w:val="996"/>
        <w:ind w:firstLine="480"/>
        <w:rPr>
          <w:rFonts w:ascii="宋体" w:hAnsi="宋体"/>
          <w:sz w:val="24"/>
          <w:szCs w:val="24"/>
        </w:rPr>
        <w:outlineLvl w:val="0"/>
      </w:pPr>
      <w:r/>
      <w:bookmarkStart w:id="178" w:name="_Toc112073666"/>
      <w:r/>
      <w:bookmarkStart w:id="179" w:name="_Toc513791119"/>
      <w:r/>
      <w:bookmarkStart w:id="180" w:name="_Toc235698522"/>
      <w:r>
        <w:rPr>
          <w:rFonts w:hint="eastAsia" w:ascii="宋体" w:hAnsi="宋体"/>
          <w:sz w:val="24"/>
          <w:szCs w:val="24"/>
        </w:rPr>
        <w:t xml:space="preserve">（二）通用合同条款</w:t>
      </w:r>
      <w:bookmarkEnd w:id="178"/>
      <w:r/>
      <w:bookmarkEnd w:id="179"/>
      <w:r/>
      <w:bookmarkEnd w:id="180"/>
      <w:r>
        <w:rPr>
          <w:rFonts w:ascii="宋体" w:hAnsi="宋体"/>
          <w:sz w:val="24"/>
          <w:szCs w:val="24"/>
        </w:rPr>
      </w:r>
      <w:r/>
    </w:p>
    <w:p>
      <w:pPr>
        <w:pStyle w:val="996"/>
        <w:ind w:firstLine="480"/>
        <w:rPr>
          <w:rFonts w:ascii="宋体" w:hAnsi="宋体"/>
          <w:sz w:val="24"/>
          <w:szCs w:val="24"/>
        </w:rPr>
      </w:pPr>
      <w:r>
        <w:rPr>
          <w:rFonts w:hint="eastAsia" w:ascii="宋体" w:hAnsi="宋体"/>
          <w:sz w:val="24"/>
          <w:szCs w:val="24"/>
        </w:rPr>
        <w:t xml:space="preserve">通用合同条款是合同当事人根据《中华人民共和国建筑法》、《中华人民共和国民法典》等法律法规的规定，就工程建设的实施及相关事项，对合同当事人的权利义务作出的原则性约定。</w:t>
      </w:r>
      <w:r>
        <w:rPr>
          <w:rFonts w:ascii="宋体" w:hAnsi="宋体"/>
          <w:sz w:val="24"/>
          <w:szCs w:val="24"/>
        </w:rPr>
      </w:r>
      <w:r/>
    </w:p>
    <w:p>
      <w:pPr>
        <w:pStyle w:val="996"/>
        <w:ind w:firstLine="480"/>
        <w:rPr>
          <w:rFonts w:ascii="宋体" w:hAnsi="宋体"/>
          <w:sz w:val="24"/>
          <w:szCs w:val="24"/>
        </w:rPr>
      </w:pPr>
      <w:r>
        <w:rPr>
          <w:rFonts w:hint="eastAsia" w:ascii="宋体" w:hAnsi="宋体"/>
          <w:sz w:val="24"/>
          <w:szCs w:val="24"/>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rPr>
          <w:rFonts w:ascii="宋体" w:hAnsi="宋体"/>
          <w:sz w:val="24"/>
          <w:szCs w:val="24"/>
        </w:rPr>
      </w:r>
      <w:r/>
    </w:p>
    <w:p>
      <w:pPr>
        <w:pStyle w:val="996"/>
        <w:ind w:firstLine="480"/>
        <w:rPr>
          <w:rFonts w:ascii="宋体" w:hAnsi="宋体"/>
          <w:sz w:val="24"/>
          <w:szCs w:val="24"/>
        </w:rPr>
        <w:outlineLvl w:val="0"/>
      </w:pPr>
      <w:r/>
      <w:bookmarkStart w:id="181" w:name="_Toc513791120"/>
      <w:r/>
      <w:bookmarkStart w:id="182" w:name="_Toc112073667"/>
      <w:r/>
      <w:bookmarkStart w:id="183" w:name="_Toc235698523"/>
      <w:r>
        <w:rPr>
          <w:rFonts w:hint="eastAsia" w:ascii="宋体" w:hAnsi="宋体"/>
          <w:sz w:val="24"/>
          <w:szCs w:val="24"/>
        </w:rPr>
        <w:t xml:space="preserve">（三）专用合同条款</w:t>
      </w:r>
      <w:bookmarkEnd w:id="181"/>
      <w:r/>
      <w:bookmarkEnd w:id="182"/>
      <w:r/>
      <w:bookmarkEnd w:id="183"/>
      <w:r>
        <w:rPr>
          <w:rFonts w:ascii="宋体" w:hAnsi="宋体"/>
          <w:sz w:val="24"/>
          <w:szCs w:val="24"/>
        </w:rPr>
      </w:r>
      <w:r/>
    </w:p>
    <w:p>
      <w:pPr>
        <w:pStyle w:val="996"/>
        <w:ind w:firstLine="480"/>
        <w:rPr>
          <w:rFonts w:ascii="宋体" w:hAnsi="宋体"/>
          <w:sz w:val="24"/>
          <w:szCs w:val="24"/>
        </w:rPr>
      </w:pPr>
      <w:r>
        <w:rPr>
          <w:rFonts w:hint="eastAsia" w:ascii="宋体" w:hAnsi="宋体"/>
          <w:sz w:val="24"/>
          <w:szCs w:val="24"/>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rPr>
          <w:rFonts w:ascii="宋体" w:hAnsi="宋体"/>
          <w:sz w:val="24"/>
          <w:szCs w:val="24"/>
        </w:rPr>
      </w:r>
      <w:r/>
    </w:p>
    <w:p>
      <w:pPr>
        <w:pStyle w:val="996"/>
        <w:ind w:right="25" w:firstLine="480"/>
        <w:rPr>
          <w:rFonts w:ascii="宋体" w:hAnsi="宋体"/>
          <w:sz w:val="24"/>
          <w:szCs w:val="24"/>
        </w:rPr>
      </w:pPr>
      <w:r>
        <w:rPr>
          <w:rFonts w:hint="eastAsia" w:ascii="宋体" w:hAnsi="宋体"/>
          <w:sz w:val="24"/>
          <w:szCs w:val="24"/>
        </w:rPr>
        <w:t xml:space="preserve">1.专用合同条款的编号应与相应的通用合同条款的编号一致；</w:t>
      </w:r>
      <w:r>
        <w:rPr>
          <w:rFonts w:ascii="宋体" w:hAnsi="宋体"/>
          <w:sz w:val="24"/>
          <w:szCs w:val="24"/>
        </w:rPr>
      </w:r>
      <w:r/>
    </w:p>
    <w:p>
      <w:pPr>
        <w:pStyle w:val="996"/>
        <w:ind w:firstLine="480"/>
        <w:rPr>
          <w:rFonts w:ascii="宋体" w:hAnsi="宋体"/>
          <w:sz w:val="24"/>
          <w:szCs w:val="24"/>
        </w:rPr>
      </w:pPr>
      <w:r>
        <w:rPr>
          <w:rFonts w:hint="eastAsia" w:ascii="宋体" w:hAnsi="宋体"/>
          <w:sz w:val="24"/>
          <w:szCs w:val="24"/>
        </w:rPr>
        <w:t xml:space="preserve">2.合同当事人可以通过对专用合同条款的修改，满足具体建设工程的特殊要求，避免直接修改通用合同条款；</w:t>
      </w:r>
      <w:r>
        <w:rPr>
          <w:rFonts w:ascii="宋体" w:hAnsi="宋体"/>
          <w:sz w:val="24"/>
          <w:szCs w:val="24"/>
        </w:rPr>
      </w:r>
      <w:r/>
    </w:p>
    <w:p>
      <w:pPr>
        <w:pStyle w:val="996"/>
        <w:ind w:firstLine="480"/>
        <w:rPr>
          <w:rFonts w:ascii="宋体" w:hAnsi="宋体"/>
          <w:sz w:val="24"/>
          <w:szCs w:val="24"/>
        </w:rPr>
      </w:pPr>
      <w:r>
        <w:rPr>
          <w:rFonts w:hint="eastAsia" w:ascii="宋体" w:hAnsi="宋体"/>
          <w:sz w:val="24"/>
          <w:szCs w:val="24"/>
        </w:rPr>
        <w:t xml:space="preserve">3.在专用合同条款中有横道线的地方，合同当事人可针对相应的通用合同条款进行细化、完善、补充、修改或另行约定；如无细化、完善、补充、修改或另行约定，则填写“无”或划“/”。</w:t>
      </w:r>
      <w:r>
        <w:rPr>
          <w:rFonts w:ascii="宋体" w:hAnsi="宋体"/>
          <w:sz w:val="24"/>
          <w:szCs w:val="24"/>
        </w:rPr>
      </w:r>
      <w:r/>
    </w:p>
    <w:p>
      <w:pPr>
        <w:pStyle w:val="996"/>
        <w:ind w:firstLine="480"/>
        <w:rPr>
          <w:rFonts w:ascii="宋体" w:hAnsi="宋体"/>
          <w:bCs/>
          <w:sz w:val="24"/>
          <w:szCs w:val="24"/>
        </w:rPr>
        <w:outlineLvl w:val="0"/>
      </w:pPr>
      <w:r/>
      <w:bookmarkStart w:id="184" w:name="_Toc513791121"/>
      <w:r/>
      <w:bookmarkStart w:id="185" w:name="_Toc235698524"/>
      <w:r/>
      <w:bookmarkStart w:id="186" w:name="_Toc112073668"/>
      <w:r>
        <w:rPr>
          <w:rFonts w:hint="eastAsia" w:ascii="宋体" w:hAnsi="宋体"/>
          <w:bCs/>
          <w:sz w:val="24"/>
          <w:szCs w:val="24"/>
        </w:rPr>
        <w:t xml:space="preserve">二、《示范文本》的性质和适用范围</w:t>
      </w:r>
      <w:bookmarkEnd w:id="184"/>
      <w:r/>
      <w:bookmarkEnd w:id="185"/>
      <w:r/>
      <w:bookmarkEnd w:id="186"/>
      <w:r>
        <w:rPr>
          <w:rFonts w:ascii="宋体" w:hAnsi="宋体"/>
          <w:bCs/>
          <w:sz w:val="24"/>
          <w:szCs w:val="24"/>
        </w:rPr>
      </w:r>
      <w:r/>
    </w:p>
    <w:p>
      <w:pPr>
        <w:pStyle w:val="996"/>
        <w:ind w:firstLine="480"/>
        <w:rPr>
          <w:rFonts w:ascii="宋体" w:hAnsi="宋体"/>
          <w:sz w:val="24"/>
          <w:szCs w:val="24"/>
        </w:rPr>
        <w:outlineLvl w:val="0"/>
      </w:pPr>
      <w:r/>
      <w:bookmarkStart w:id="187" w:name="_Toc235698525"/>
      <w:r/>
      <w:bookmarkStart w:id="188" w:name="_Toc112073669"/>
      <w:r/>
      <w:bookmarkStart w:id="189" w:name="_Toc513791122"/>
      <w:r>
        <w:rPr>
          <w:rFonts w:hint="eastAsia" w:ascii="宋体" w:hAnsi="宋体"/>
          <w:sz w:val="24"/>
          <w:szCs w:val="24"/>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bookmarkEnd w:id="187"/>
      <w:r/>
      <w:bookmarkEnd w:id="188"/>
      <w:r/>
      <w:bookmarkEnd w:id="189"/>
      <w:r>
        <w:rPr>
          <w:rFonts w:ascii="宋体" w:hAnsi="宋体"/>
          <w:sz w:val="24"/>
          <w:szCs w:val="24"/>
        </w:rPr>
      </w:r>
      <w:r/>
    </w:p>
    <w:p>
      <w:pPr>
        <w:pStyle w:val="996"/>
        <w:ind w:firstLine="600"/>
        <w:rPr>
          <w:rFonts w:ascii="仿宋_GB2312" w:eastAsia="仿宋_GB2312"/>
          <w:sz w:val="30"/>
          <w:szCs w:val="30"/>
        </w:rPr>
        <w:outlineLvl w:val="0"/>
      </w:pPr>
      <w:r>
        <w:rPr>
          <w:rFonts w:ascii="仿宋_GB2312" w:eastAsia="仿宋_GB2312"/>
          <w:sz w:val="30"/>
          <w:szCs w:val="30"/>
        </w:rPr>
      </w:r>
      <w:r/>
    </w:p>
    <w:p>
      <w:pPr>
        <w:pStyle w:val="996"/>
        <w:ind w:firstLine="600"/>
        <w:rPr>
          <w:rFonts w:ascii="仿宋_GB2312" w:eastAsia="仿宋_GB2312"/>
          <w:sz w:val="30"/>
          <w:szCs w:val="30"/>
        </w:rPr>
        <w:outlineLvl w:val="0"/>
      </w:pPr>
      <w:r>
        <w:rPr>
          <w:rFonts w:ascii="仿宋_GB2312" w:eastAsia="仿宋_GB2312"/>
          <w:sz w:val="30"/>
          <w:szCs w:val="30"/>
        </w:rPr>
      </w:r>
      <w:r/>
    </w:p>
    <w:p>
      <w:pPr>
        <w:pStyle w:val="996"/>
        <w:jc w:val="center"/>
        <w:keepNext/>
        <w:rPr>
          <w:rFonts w:hint="eastAsia" w:ascii="宋体" w:hAnsi="宋体"/>
          <w:b/>
          <w:bCs/>
          <w:sz w:val="24"/>
          <w:szCs w:val="24"/>
        </w:rPr>
      </w:pPr>
      <w:r/>
      <w:bookmarkStart w:id="190" w:name="_Toc513791123"/>
      <w:r/>
      <w:bookmarkStart w:id="191" w:name="_Toc112073670"/>
      <w:r/>
      <w:bookmarkStart w:id="192" w:name="_Toc256000068"/>
      <w:r>
        <w:rPr>
          <w:rFonts w:ascii="仿宋_GB2312" w:eastAsia="仿宋_GB2312"/>
          <w:sz w:val="30"/>
          <w:szCs w:val="30"/>
        </w:rPr>
        <w:br w:type="page" w:clear="all"/>
      </w:r>
      <w:bookmarkEnd w:id="167"/>
      <w:r/>
      <w:bookmarkEnd w:id="190"/>
      <w:r/>
      <w:bookmarkEnd w:id="191"/>
      <w:r/>
      <w:bookmarkEnd w:id="192"/>
      <w:r/>
      <w:bookmarkStart w:id="193" w:name="_Toc172793226"/>
      <w:r>
        <w:rPr>
          <w:rFonts w:hint="eastAsia" w:ascii="宋体" w:hAnsi="宋体"/>
          <w:b/>
          <w:bCs/>
          <w:sz w:val="24"/>
          <w:szCs w:val="24"/>
        </w:rPr>
        <w:t xml:space="preserve">合同主要条款补充说明</w:t>
      </w:r>
      <w:bookmarkEnd w:id="193"/>
      <w:r>
        <w:rPr>
          <w:rFonts w:hint="eastAsia" w:ascii="宋体" w:hAnsi="宋体"/>
          <w:b/>
          <w:bCs/>
          <w:sz w:val="24"/>
          <w:szCs w:val="24"/>
        </w:rPr>
      </w:r>
      <w:r/>
    </w:p>
    <w:p>
      <w:pPr>
        <w:pStyle w:val="739"/>
        <w:jc w:val="center"/>
        <w:rPr>
          <w:rFonts w:ascii="华文中宋" w:hAnsi="华文中宋" w:eastAsia="华文中宋"/>
          <w:sz w:val="21"/>
          <w:szCs w:val="21"/>
          <w:highlight w:val="white"/>
        </w:rPr>
      </w:pPr>
      <w:r>
        <w:rPr>
          <w:rFonts w:hint="eastAsia" w:ascii="华文中宋" w:hAnsi="华文中宋" w:eastAsia="华文中宋"/>
          <w:sz w:val="21"/>
          <w:szCs w:val="21"/>
          <w:highlight w:val="white"/>
        </w:rPr>
        <w:t xml:space="preserve">第一部分 合同协议书</w:t>
      </w:r>
      <w:r>
        <w:rPr>
          <w:rFonts w:ascii="华文中宋" w:hAnsi="华文中宋" w:eastAsia="华文中宋"/>
          <w:sz w:val="21"/>
          <w:szCs w:val="21"/>
          <w:highlight w:val="white"/>
        </w:rPr>
      </w:r>
      <w:r/>
    </w:p>
    <w:p>
      <w:pPr>
        <w:pStyle w:val="740"/>
        <w:spacing w:before="120" w:after="120" w:line="400" w:lineRule="exact"/>
        <w:rPr>
          <w:rFonts w:ascii="Times New Roman" w:hAnsi="Times New Roman"/>
          <w:sz w:val="21"/>
          <w:szCs w:val="21"/>
        </w:rPr>
      </w:pPr>
      <w:r>
        <w:rPr>
          <w:rFonts w:ascii="Times New Roman" w:hAnsi="Times New Roman"/>
          <w:bCs w:val="0"/>
          <w:color w:val="000000"/>
          <w:sz w:val="21"/>
          <w:szCs w:val="21"/>
          <w:highlight w:val="white"/>
        </w:rPr>
        <w:t xml:space="preserve">    </w:t>
      </w:r>
      <w:r>
        <w:rPr>
          <w:rFonts w:ascii="Times New Roman" w:hAnsi="Times New Roman"/>
          <w:bCs w:val="0"/>
          <w:sz w:val="21"/>
          <w:szCs w:val="21"/>
          <w:highlight w:val="white"/>
        </w:rPr>
        <w:t xml:space="preserve">  </w:t>
      </w:r>
      <w:r>
        <w:rPr>
          <w:rFonts w:ascii="Times New Roman" w:hAnsi="Times New Roman"/>
          <w:b w:val="0"/>
          <w:sz w:val="21"/>
          <w:szCs w:val="21"/>
          <w:highlight w:val="white"/>
        </w:rPr>
        <w:t xml:space="preserve"> </w:t>
      </w:r>
      <w:r>
        <w:rPr>
          <w:rFonts w:hint="eastAsia" w:ascii="Times New Roman" w:hAnsi="Times New Roman"/>
          <w:b w:val="0"/>
          <w:sz w:val="21"/>
          <w:szCs w:val="21"/>
          <w:highlight w:val="white"/>
        </w:rPr>
        <w:t xml:space="preserve">四、签约合同价与合同价格形式</w:t>
      </w:r>
      <w:r>
        <w:rPr>
          <w:rFonts w:ascii="Times New Roman" w:hAnsi="Times New Roman"/>
          <w:b w:val="0"/>
          <w:sz w:val="21"/>
          <w:szCs w:val="21"/>
          <w:highlight w:val="white"/>
        </w:rPr>
        <w:tab/>
      </w:r>
      <w:r>
        <w:rPr>
          <w:rFonts w:ascii="Times New Roman" w:hAnsi="Times New Roman"/>
          <w:sz w:val="21"/>
          <w:szCs w:val="21"/>
        </w:rPr>
      </w:r>
      <w:r/>
    </w:p>
    <w:p>
      <w:pPr>
        <w:pStyle w:val="736"/>
        <w:ind w:firstLine="420"/>
        <w:spacing w:line="400" w:lineRule="exact"/>
        <w:rPr>
          <w:rFonts w:eastAsia="仿宋_GB2312"/>
          <w:szCs w:val="21"/>
        </w:rPr>
      </w:pPr>
      <w:r>
        <w:rPr>
          <w:rFonts w:eastAsia="仿宋_GB2312"/>
          <w:szCs w:val="21"/>
          <w:highlight w:val="white"/>
        </w:rPr>
        <w:t xml:space="preserve">1.</w:t>
      </w:r>
      <w:r>
        <w:rPr>
          <w:rFonts w:hint="eastAsia" w:eastAsia="仿宋_GB2312"/>
          <w:szCs w:val="21"/>
          <w:highlight w:val="white"/>
        </w:rPr>
        <w:t xml:space="preserve">签约合同价为：</w:t>
      </w:r>
      <w:r>
        <w:rPr>
          <w:rFonts w:eastAsia="仿宋_GB2312"/>
          <w:szCs w:val="21"/>
        </w:rPr>
      </w:r>
      <w:r/>
    </w:p>
    <w:p>
      <w:pPr>
        <w:pStyle w:val="736"/>
        <w:ind w:firstLine="525"/>
        <w:spacing w:line="400" w:lineRule="exact"/>
        <w:rPr>
          <w:rFonts w:eastAsia="仿宋_GB2312"/>
          <w:szCs w:val="21"/>
        </w:rPr>
      </w:pPr>
      <w:r>
        <w:rPr>
          <w:rFonts w:hint="eastAsia" w:eastAsia="仿宋_GB2312"/>
          <w:szCs w:val="21"/>
          <w:highlight w:val="white"/>
        </w:rPr>
        <w:t xml:space="preserve">人民币（大写）</w:t>
      </w:r>
      <w:bookmarkStart w:id="194" w:name="EB03ad291ea7b24cc188f68d0e34c84027"/>
      <w:r/>
      <w:bookmarkEnd w:id="194"/>
      <w:r>
        <w:rPr>
          <w:rFonts w:hint="eastAsia" w:eastAsia="仿宋_GB2312"/>
          <w:szCs w:val="21"/>
          <w:highlight w:val="white"/>
        </w:rPr>
        <w:t xml:space="preserve">: </w:t>
      </w:r>
      <w:r>
        <w:rPr>
          <w:rFonts w:hint="eastAsia" w:eastAsia="仿宋_GB2312"/>
          <w:szCs w:val="21"/>
          <w:highlight w:val="white"/>
          <w:u w:val="single"/>
        </w:rPr>
        <w:t xml:space="preserve">                       </w:t>
      </w:r>
      <w:r>
        <w:rPr>
          <w:rFonts w:eastAsia="仿宋_GB2312"/>
          <w:szCs w:val="21"/>
          <w:highlight w:val="white"/>
        </w:rPr>
        <w:t xml:space="preserve">(¥</w:t>
      </w:r>
      <w:bookmarkStart w:id="195" w:name="EB0eb51910131e44769d16fe5d7f315019"/>
      <w:r/>
      <w:bookmarkEnd w:id="195"/>
      <w:r>
        <w:rPr>
          <w:rFonts w:hint="eastAsia" w:eastAsia="仿宋_GB2312"/>
          <w:szCs w:val="21"/>
          <w:highlight w:val="white"/>
        </w:rPr>
        <w:t xml:space="preserve">:</w:t>
      </w:r>
      <w:r>
        <w:rPr>
          <w:rFonts w:hint="eastAsia" w:eastAsia="仿宋_GB2312"/>
          <w:szCs w:val="21"/>
          <w:highlight w:val="white"/>
          <w:u w:val="single"/>
        </w:rPr>
        <w:t xml:space="preserve">       </w:t>
      </w:r>
      <w:r>
        <w:rPr>
          <w:rFonts w:hint="eastAsia" w:eastAsia="仿宋_GB2312"/>
          <w:szCs w:val="21"/>
          <w:highlight w:val="white"/>
        </w:rPr>
        <w:t xml:space="preserve">元</w:t>
      </w:r>
      <w:r>
        <w:rPr>
          <w:rFonts w:eastAsia="仿宋_GB2312"/>
          <w:szCs w:val="21"/>
          <w:highlight w:val="white"/>
        </w:rPr>
        <w:t xml:space="preserve">)</w:t>
      </w:r>
      <w:r>
        <w:rPr>
          <w:rFonts w:hint="eastAsia" w:eastAsia="仿宋_GB2312"/>
          <w:szCs w:val="21"/>
          <w:highlight w:val="white"/>
        </w:rPr>
        <w:t xml:space="preserve">；</w:t>
      </w:r>
      <w:r>
        <w:rPr>
          <w:rFonts w:eastAsia="仿宋_GB2312"/>
          <w:szCs w:val="21"/>
        </w:rPr>
      </w:r>
      <w:r/>
    </w:p>
    <w:p>
      <w:pPr>
        <w:pStyle w:val="736"/>
        <w:ind w:firstLine="420"/>
        <w:spacing w:line="400" w:lineRule="exact"/>
        <w:rPr>
          <w:rFonts w:eastAsia="仿宋_GB2312"/>
          <w:szCs w:val="21"/>
        </w:rPr>
      </w:pPr>
      <w:r>
        <w:rPr>
          <w:rFonts w:hint="eastAsia" w:eastAsia="仿宋_GB2312"/>
          <w:szCs w:val="21"/>
          <w:highlight w:val="white"/>
        </w:rPr>
        <w:t xml:space="preserve">其中：</w:t>
      </w:r>
      <w:r>
        <w:rPr>
          <w:rFonts w:eastAsia="仿宋_GB2312"/>
          <w:szCs w:val="21"/>
        </w:rPr>
      </w:r>
      <w:r/>
    </w:p>
    <w:p>
      <w:pPr>
        <w:pStyle w:val="736"/>
        <w:ind w:firstLine="420"/>
        <w:spacing w:line="400" w:lineRule="exact"/>
        <w:rPr>
          <w:rFonts w:eastAsia="仿宋_GB2312"/>
          <w:szCs w:val="21"/>
        </w:rPr>
      </w:pPr>
      <w:r>
        <w:rPr>
          <w:rFonts w:hint="eastAsia" w:eastAsia="仿宋_GB2312"/>
          <w:szCs w:val="21"/>
          <w:highlight w:val="white"/>
        </w:rPr>
        <w:t xml:space="preserve">（</w:t>
      </w:r>
      <w:r>
        <w:rPr>
          <w:rFonts w:eastAsia="仿宋_GB2312"/>
          <w:szCs w:val="21"/>
          <w:highlight w:val="white"/>
        </w:rPr>
        <w:t xml:space="preserve">1</w:t>
      </w:r>
      <w:r>
        <w:rPr>
          <w:rFonts w:hint="eastAsia" w:eastAsia="仿宋_GB2312"/>
          <w:szCs w:val="21"/>
          <w:highlight w:val="white"/>
        </w:rPr>
        <w:t xml:space="preserve">）安全文明施工费：</w:t>
      </w:r>
      <w:r>
        <w:rPr>
          <w:rFonts w:eastAsia="仿宋_GB2312"/>
          <w:szCs w:val="21"/>
        </w:rPr>
      </w:r>
      <w:r/>
    </w:p>
    <w:p>
      <w:pPr>
        <w:pStyle w:val="736"/>
        <w:ind w:firstLine="945"/>
        <w:spacing w:line="400" w:lineRule="exact"/>
        <w:rPr>
          <w:rFonts w:eastAsia="仿宋_GB2312"/>
          <w:szCs w:val="21"/>
        </w:rPr>
      </w:pPr>
      <w:r>
        <w:rPr>
          <w:rFonts w:hint="eastAsia" w:eastAsia="仿宋_GB2312"/>
          <w:szCs w:val="21"/>
          <w:highlight w:val="white"/>
        </w:rPr>
        <w:t xml:space="preserve">人民币（大写）</w:t>
      </w:r>
      <w:bookmarkStart w:id="196" w:name="EBc462d7aaf941439f92ac126957ce0819"/>
      <w:r/>
      <w:bookmarkEnd w:id="196"/>
      <w:r>
        <w:rPr>
          <w:rFonts w:hint="eastAsia" w:eastAsia="仿宋_GB2312"/>
          <w:szCs w:val="21"/>
          <w:highlight w:val="white"/>
        </w:rPr>
        <w:t xml:space="preserve">: </w:t>
      </w:r>
      <w:r>
        <w:rPr>
          <w:rFonts w:hint="eastAsia" w:eastAsia="仿宋_GB2312"/>
          <w:szCs w:val="21"/>
          <w:highlight w:val="white"/>
          <w:u w:val="single"/>
        </w:rPr>
        <w:t xml:space="preserve">                        </w:t>
      </w:r>
      <w:r>
        <w:rPr>
          <w:rFonts w:eastAsia="仿宋_GB2312"/>
          <w:szCs w:val="21"/>
          <w:highlight w:val="white"/>
        </w:rPr>
        <w:t xml:space="preserve">(¥</w:t>
      </w:r>
      <w:bookmarkStart w:id="197" w:name="EB0a8b2b5679ed4a08b171ecb2dc1604db"/>
      <w:r/>
      <w:bookmarkEnd w:id="197"/>
      <w:r>
        <w:rPr>
          <w:rFonts w:hint="eastAsia" w:eastAsia="仿宋_GB2312"/>
          <w:szCs w:val="21"/>
          <w:highlight w:val="white"/>
        </w:rPr>
        <w:t xml:space="preserve">:</w:t>
      </w:r>
      <w:r>
        <w:rPr>
          <w:rFonts w:hint="eastAsia" w:eastAsia="仿宋_GB2312"/>
          <w:szCs w:val="21"/>
          <w:highlight w:val="white"/>
          <w:u w:val="single"/>
        </w:rPr>
        <w:t xml:space="preserve">        </w:t>
      </w:r>
      <w:r>
        <w:rPr>
          <w:rFonts w:hint="eastAsia" w:eastAsia="仿宋_GB2312"/>
          <w:szCs w:val="21"/>
          <w:highlight w:val="white"/>
        </w:rPr>
        <w:t xml:space="preserve">元</w:t>
      </w:r>
      <w:r>
        <w:rPr>
          <w:rFonts w:eastAsia="仿宋_GB2312"/>
          <w:szCs w:val="21"/>
          <w:highlight w:val="white"/>
        </w:rPr>
        <w:t xml:space="preserve">)</w:t>
      </w:r>
      <w:r>
        <w:rPr>
          <w:rFonts w:hint="eastAsia" w:eastAsia="仿宋_GB2312"/>
          <w:szCs w:val="21"/>
          <w:highlight w:val="white"/>
        </w:rPr>
        <w:t xml:space="preserve">；</w:t>
      </w:r>
      <w:r>
        <w:rPr>
          <w:rFonts w:eastAsia="仿宋_GB2312"/>
          <w:szCs w:val="21"/>
        </w:rPr>
      </w:r>
      <w:r/>
    </w:p>
    <w:p>
      <w:pPr>
        <w:pStyle w:val="736"/>
        <w:ind w:firstLine="420"/>
        <w:spacing w:line="400" w:lineRule="exact"/>
        <w:rPr>
          <w:rFonts w:eastAsia="仿宋_GB2312"/>
          <w:szCs w:val="21"/>
        </w:rPr>
      </w:pPr>
      <w:r>
        <w:rPr>
          <w:rFonts w:hint="eastAsia" w:eastAsia="仿宋_GB2312"/>
          <w:szCs w:val="21"/>
          <w:highlight w:val="white"/>
        </w:rPr>
        <w:t xml:space="preserve">（</w:t>
      </w:r>
      <w:r>
        <w:rPr>
          <w:rFonts w:eastAsia="仿宋_GB2312"/>
          <w:szCs w:val="21"/>
          <w:highlight w:val="white"/>
        </w:rPr>
        <w:t xml:space="preserve">2</w:t>
      </w:r>
      <w:r>
        <w:rPr>
          <w:rFonts w:hint="eastAsia" w:eastAsia="仿宋_GB2312"/>
          <w:szCs w:val="21"/>
          <w:highlight w:val="white"/>
        </w:rPr>
        <w:t xml:space="preserve">）材料和工程设备暂估价金额：</w:t>
      </w:r>
      <w:r>
        <w:rPr>
          <w:rFonts w:eastAsia="仿宋_GB2312"/>
          <w:szCs w:val="21"/>
        </w:rPr>
      </w:r>
      <w:r/>
    </w:p>
    <w:p>
      <w:pPr>
        <w:pStyle w:val="736"/>
        <w:ind w:firstLine="945"/>
        <w:spacing w:line="400" w:lineRule="exact"/>
        <w:rPr>
          <w:rFonts w:eastAsia="仿宋_GB2312"/>
          <w:szCs w:val="21"/>
        </w:rPr>
      </w:pPr>
      <w:r>
        <w:rPr>
          <w:rFonts w:hint="eastAsia" w:eastAsia="仿宋_GB2312"/>
          <w:szCs w:val="21"/>
          <w:highlight w:val="white"/>
        </w:rPr>
        <w:t xml:space="preserve">人民币（大写/）</w:t>
      </w:r>
      <w:bookmarkStart w:id="198" w:name="EB105b4adea13346fe81339aabb67d9322"/>
      <w:r/>
      <w:bookmarkEnd w:id="198"/>
      <w:r>
        <w:rPr>
          <w:rFonts w:eastAsia="仿宋_GB2312"/>
          <w:szCs w:val="21"/>
          <w:highlight w:val="white"/>
        </w:rPr>
        <w:t xml:space="preserve">(¥</w:t>
      </w:r>
      <w:bookmarkStart w:id="199" w:name="EBdc59e63cd21f4bad8054663f6406d960"/>
      <w:r/>
      <w:bookmarkEnd w:id="199"/>
      <w:r>
        <w:rPr>
          <w:rFonts w:hint="eastAsia" w:eastAsia="仿宋_GB2312"/>
          <w:szCs w:val="21"/>
          <w:highlight w:val="white"/>
        </w:rPr>
        <w:t xml:space="preserve">/元</w:t>
      </w:r>
      <w:r>
        <w:rPr>
          <w:rFonts w:eastAsia="仿宋_GB2312"/>
          <w:szCs w:val="21"/>
          <w:highlight w:val="white"/>
        </w:rPr>
        <w:t xml:space="preserve">)</w:t>
      </w:r>
      <w:r>
        <w:rPr>
          <w:rFonts w:hint="eastAsia" w:eastAsia="仿宋_GB2312"/>
          <w:szCs w:val="21"/>
          <w:highlight w:val="white"/>
        </w:rPr>
        <w:t xml:space="preserve">；</w:t>
      </w:r>
      <w:r>
        <w:rPr>
          <w:rFonts w:eastAsia="仿宋_GB2312"/>
          <w:szCs w:val="21"/>
        </w:rPr>
      </w:r>
      <w:r/>
    </w:p>
    <w:p>
      <w:pPr>
        <w:pStyle w:val="736"/>
        <w:ind w:firstLine="420"/>
        <w:spacing w:line="400" w:lineRule="exact"/>
        <w:rPr>
          <w:rFonts w:eastAsia="仿宋_GB2312"/>
          <w:szCs w:val="21"/>
        </w:rPr>
      </w:pPr>
      <w:r>
        <w:rPr>
          <w:rFonts w:hint="eastAsia" w:eastAsia="仿宋_GB2312"/>
          <w:szCs w:val="21"/>
          <w:highlight w:val="white"/>
        </w:rPr>
        <w:t xml:space="preserve">（</w:t>
      </w:r>
      <w:r>
        <w:rPr>
          <w:rFonts w:eastAsia="仿宋_GB2312"/>
          <w:szCs w:val="21"/>
          <w:highlight w:val="white"/>
        </w:rPr>
        <w:t xml:space="preserve">3</w:t>
      </w:r>
      <w:r>
        <w:rPr>
          <w:rFonts w:hint="eastAsia" w:eastAsia="仿宋_GB2312"/>
          <w:szCs w:val="21"/>
          <w:highlight w:val="white"/>
        </w:rPr>
        <w:t xml:space="preserve">）专业工程暂估价金额：</w:t>
      </w:r>
      <w:r>
        <w:rPr>
          <w:rFonts w:eastAsia="仿宋_GB2312"/>
          <w:szCs w:val="21"/>
        </w:rPr>
      </w:r>
      <w:r/>
    </w:p>
    <w:p>
      <w:pPr>
        <w:pStyle w:val="736"/>
        <w:ind w:firstLine="945"/>
        <w:spacing w:line="400" w:lineRule="exact"/>
        <w:rPr>
          <w:rFonts w:eastAsia="仿宋_GB2312"/>
          <w:szCs w:val="21"/>
        </w:rPr>
      </w:pPr>
      <w:r>
        <w:rPr>
          <w:rFonts w:hint="eastAsia" w:eastAsia="仿宋_GB2312"/>
          <w:szCs w:val="21"/>
          <w:highlight w:val="white"/>
        </w:rPr>
        <w:t xml:space="preserve">人民币（大写/）</w:t>
      </w:r>
      <w:bookmarkStart w:id="200" w:name="EBdb177241dd7e484e8be53f204f120baf"/>
      <w:r/>
      <w:bookmarkEnd w:id="200"/>
      <w:r>
        <w:rPr>
          <w:rFonts w:eastAsia="仿宋_GB2312"/>
          <w:szCs w:val="21"/>
          <w:highlight w:val="white"/>
        </w:rPr>
        <w:t xml:space="preserve">(¥</w:t>
      </w:r>
      <w:bookmarkStart w:id="201" w:name="EB90d82504cc9a4f7ab931cc799f368863"/>
      <w:r/>
      <w:bookmarkEnd w:id="201"/>
      <w:r>
        <w:rPr>
          <w:rFonts w:hint="eastAsia" w:eastAsia="仿宋_GB2312"/>
          <w:szCs w:val="21"/>
          <w:highlight w:val="white"/>
        </w:rPr>
        <w:t xml:space="preserve">/元</w:t>
      </w:r>
      <w:r>
        <w:rPr>
          <w:rFonts w:eastAsia="仿宋_GB2312"/>
          <w:szCs w:val="21"/>
          <w:highlight w:val="white"/>
        </w:rPr>
        <w:t xml:space="preserve">)</w:t>
      </w:r>
      <w:r>
        <w:rPr>
          <w:rFonts w:hint="eastAsia" w:eastAsia="仿宋_GB2312"/>
          <w:szCs w:val="21"/>
          <w:highlight w:val="white"/>
        </w:rPr>
        <w:t xml:space="preserve">；</w:t>
      </w:r>
      <w:r>
        <w:rPr>
          <w:rFonts w:eastAsia="仿宋_GB2312"/>
          <w:szCs w:val="21"/>
        </w:rPr>
      </w:r>
      <w:r/>
    </w:p>
    <w:p>
      <w:pPr>
        <w:pStyle w:val="736"/>
        <w:ind w:firstLine="420"/>
        <w:spacing w:line="400" w:lineRule="exact"/>
        <w:rPr>
          <w:rFonts w:eastAsia="仿宋_GB2312"/>
          <w:szCs w:val="21"/>
        </w:rPr>
      </w:pPr>
      <w:r>
        <w:rPr>
          <w:rFonts w:hint="eastAsia" w:eastAsia="仿宋_GB2312"/>
          <w:szCs w:val="21"/>
          <w:highlight w:val="white"/>
        </w:rPr>
        <w:t xml:space="preserve">（</w:t>
      </w:r>
      <w:r>
        <w:rPr>
          <w:rFonts w:eastAsia="仿宋_GB2312"/>
          <w:szCs w:val="21"/>
          <w:highlight w:val="white"/>
        </w:rPr>
        <w:t xml:space="preserve">4</w:t>
      </w:r>
      <w:r>
        <w:rPr>
          <w:rFonts w:hint="eastAsia" w:eastAsia="仿宋_GB2312"/>
          <w:szCs w:val="21"/>
          <w:highlight w:val="white"/>
        </w:rPr>
        <w:t xml:space="preserve">）暂列金额：</w:t>
      </w:r>
      <w:r>
        <w:rPr>
          <w:rFonts w:eastAsia="仿宋_GB2312"/>
          <w:szCs w:val="21"/>
        </w:rPr>
      </w:r>
      <w:r/>
    </w:p>
    <w:p>
      <w:pPr>
        <w:pStyle w:val="736"/>
        <w:ind w:firstLine="945"/>
        <w:spacing w:line="400" w:lineRule="exact"/>
        <w:rPr>
          <w:rFonts w:eastAsia="仿宋_GB2312"/>
          <w:szCs w:val="21"/>
        </w:rPr>
      </w:pPr>
      <w:r>
        <w:rPr>
          <w:rFonts w:hint="eastAsia" w:eastAsia="仿宋_GB2312"/>
          <w:szCs w:val="21"/>
          <w:highlight w:val="white"/>
        </w:rPr>
        <w:t xml:space="preserve">人民币（大写:</w:t>
      </w:r>
      <w:r>
        <w:rPr>
          <w:rFonts w:hint="eastAsia" w:eastAsia="仿宋_GB2312"/>
          <w:szCs w:val="21"/>
          <w:highlight w:val="white"/>
          <w:u w:val="single"/>
        </w:rPr>
        <w:t xml:space="preserve">                  </w:t>
      </w:r>
      <w:r>
        <w:rPr>
          <w:rFonts w:hint="eastAsia" w:eastAsia="仿宋_GB2312"/>
          <w:szCs w:val="21"/>
          <w:highlight w:val="white"/>
        </w:rPr>
        <w:t xml:space="preserve">）</w:t>
      </w:r>
      <w:bookmarkStart w:id="202" w:name="EB88963641ea9240e6a8e5e2360de5a8fa"/>
      <w:r/>
      <w:bookmarkEnd w:id="202"/>
      <w:r>
        <w:rPr>
          <w:rFonts w:eastAsia="仿宋_GB2312"/>
          <w:szCs w:val="21"/>
          <w:highlight w:val="white"/>
        </w:rPr>
        <w:t xml:space="preserve">(¥</w:t>
      </w:r>
      <w:bookmarkStart w:id="203" w:name="EBa7484863104f4f2da57559e601cda929"/>
      <w:r/>
      <w:bookmarkEnd w:id="203"/>
      <w:r>
        <w:rPr>
          <w:rFonts w:hint="eastAsia" w:eastAsia="仿宋_GB2312"/>
          <w:szCs w:val="21"/>
          <w:highlight w:val="white"/>
        </w:rPr>
        <w:t xml:space="preserve">:</w:t>
      </w:r>
      <w:r>
        <w:rPr>
          <w:rFonts w:hint="eastAsia" w:eastAsia="仿宋_GB2312"/>
          <w:szCs w:val="21"/>
          <w:highlight w:val="white"/>
          <w:u w:val="single"/>
        </w:rPr>
        <w:t xml:space="preserve">            </w:t>
      </w:r>
      <w:r>
        <w:rPr>
          <w:rFonts w:hint="eastAsia" w:eastAsia="仿宋_GB2312"/>
          <w:szCs w:val="21"/>
          <w:highlight w:val="white"/>
        </w:rPr>
        <w:t xml:space="preserve">元</w:t>
      </w:r>
      <w:r>
        <w:rPr>
          <w:rFonts w:eastAsia="仿宋_GB2312"/>
          <w:szCs w:val="21"/>
          <w:highlight w:val="white"/>
        </w:rPr>
        <w:t xml:space="preserve">)</w:t>
      </w:r>
      <w:r>
        <w:rPr>
          <w:rFonts w:hint="eastAsia" w:eastAsia="仿宋_GB2312"/>
          <w:szCs w:val="21"/>
          <w:highlight w:val="white"/>
        </w:rPr>
        <w:t xml:space="preserve">。</w:t>
      </w:r>
      <w:r>
        <w:rPr>
          <w:rFonts w:eastAsia="仿宋_GB2312"/>
          <w:szCs w:val="21"/>
        </w:rPr>
      </w:r>
      <w:r/>
    </w:p>
    <w:p>
      <w:pPr>
        <w:pStyle w:val="736"/>
        <w:ind w:firstLine="420"/>
        <w:spacing w:line="400" w:lineRule="exact"/>
        <w:rPr>
          <w:rFonts w:eastAsia="仿宋_GB2312"/>
          <w:szCs w:val="21"/>
        </w:rPr>
      </w:pPr>
      <w:r>
        <w:rPr>
          <w:rFonts w:eastAsia="仿宋_GB2312"/>
          <w:szCs w:val="21"/>
          <w:highlight w:val="white"/>
        </w:rPr>
        <w:t xml:space="preserve">2.</w:t>
      </w:r>
      <w:r>
        <w:rPr>
          <w:rFonts w:hint="eastAsia" w:eastAsia="仿宋_GB2312"/>
          <w:szCs w:val="21"/>
          <w:highlight w:val="white"/>
        </w:rPr>
        <w:t xml:space="preserve">合同价格形式：</w:t>
      </w:r>
      <w:bookmarkStart w:id="204" w:name="EB2d8a6c7c59e246af89d72f17a158f873"/>
      <w:r>
        <w:rPr>
          <w:rFonts w:hint="eastAsia" w:eastAsia="仿宋_GB2312"/>
          <w:color w:val="0070c0"/>
          <w:szCs w:val="21"/>
          <w:highlight w:val="white"/>
        </w:rPr>
        <w:t xml:space="preserve">固定单价合同</w:t>
      </w:r>
      <w:bookmarkEnd w:id="204"/>
      <w:r>
        <w:rPr>
          <w:rFonts w:hint="eastAsia" w:eastAsia="仿宋_GB2312"/>
          <w:color w:val="0070c0"/>
          <w:szCs w:val="21"/>
          <w:highlight w:val="white"/>
        </w:rPr>
        <w:t xml:space="preserve">。</w:t>
      </w:r>
      <w:r>
        <w:rPr>
          <w:rFonts w:eastAsia="仿宋_GB2312"/>
          <w:szCs w:val="21"/>
        </w:rPr>
      </w:r>
      <w:r/>
    </w:p>
    <w:p>
      <w:pPr>
        <w:pStyle w:val="740"/>
        <w:spacing w:before="120" w:after="120" w:line="400" w:lineRule="exact"/>
        <w:rPr>
          <w:rFonts w:ascii="Times New Roman" w:hAnsi="Times New Roman"/>
          <w:bCs w:val="0"/>
          <w:sz w:val="21"/>
          <w:szCs w:val="21"/>
        </w:rPr>
      </w:pPr>
      <w:r>
        <w:rPr>
          <w:rFonts w:ascii="Times New Roman" w:hAnsi="Times New Roman"/>
          <w:bCs w:val="0"/>
          <w:sz w:val="21"/>
          <w:szCs w:val="21"/>
          <w:highlight w:val="white"/>
        </w:rPr>
        <w:t xml:space="preserve">      </w:t>
      </w:r>
      <w:r>
        <w:rPr>
          <w:rFonts w:hint="eastAsia" w:ascii="Times New Roman" w:hAnsi="Times New Roman"/>
          <w:b w:val="0"/>
          <w:sz w:val="21"/>
          <w:szCs w:val="21"/>
          <w:highlight w:val="white"/>
        </w:rPr>
        <w:t xml:space="preserve">十一、补充协议</w:t>
      </w:r>
      <w:r>
        <w:rPr>
          <w:rFonts w:ascii="Times New Roman" w:hAnsi="Times New Roman"/>
          <w:bCs w:val="0"/>
          <w:sz w:val="21"/>
          <w:szCs w:val="21"/>
        </w:rPr>
      </w:r>
      <w:r/>
    </w:p>
    <w:p>
      <w:pPr>
        <w:pStyle w:val="736"/>
        <w:ind w:firstLine="420"/>
        <w:spacing w:line="400" w:lineRule="exact"/>
        <w:rPr>
          <w:rFonts w:eastAsia="仿宋_GB2312"/>
          <w:bCs/>
          <w:szCs w:val="21"/>
          <w:highlight w:val="white"/>
        </w:rPr>
      </w:pPr>
      <w:r>
        <w:rPr>
          <w:rFonts w:hint="eastAsia" w:eastAsia="仿宋_GB2312"/>
          <w:bCs/>
          <w:szCs w:val="21"/>
          <w:highlight w:val="white"/>
        </w:rPr>
        <w:t xml:space="preserve">本合同与招标文件若有矛盾处，以招标文件为准。</w:t>
      </w:r>
      <w:r>
        <w:rPr>
          <w:rFonts w:eastAsia="仿宋_GB2312"/>
          <w:bCs/>
          <w:szCs w:val="21"/>
          <w:highlight w:val="white"/>
        </w:rPr>
      </w:r>
      <w:r/>
    </w:p>
    <w:p>
      <w:pPr>
        <w:pStyle w:val="736"/>
        <w:ind w:firstLine="420"/>
        <w:spacing w:line="400" w:lineRule="exact"/>
        <w:rPr>
          <w:rFonts w:eastAsia="仿宋_GB2312"/>
          <w:b/>
          <w:bCs/>
          <w:szCs w:val="21"/>
        </w:rPr>
      </w:pPr>
      <w:r>
        <w:rPr>
          <w:rFonts w:hint="eastAsia" w:eastAsia="仿宋_GB2312"/>
          <w:bCs/>
          <w:szCs w:val="21"/>
          <w:highlight w:val="white"/>
        </w:rPr>
        <w:t xml:space="preserve">合同未尽事宜，合同当事人另行签订补充协议，补充协议是合同的组成部分。</w:t>
      </w:r>
      <w:r>
        <w:rPr>
          <w:rFonts w:eastAsia="仿宋_GB2312"/>
          <w:b/>
          <w:bCs/>
          <w:szCs w:val="21"/>
        </w:rPr>
      </w:r>
      <w:r/>
    </w:p>
    <w:p>
      <w:pPr>
        <w:pStyle w:val="740"/>
        <w:spacing w:before="120" w:after="120" w:line="400" w:lineRule="exact"/>
        <w:rPr>
          <w:highlight w:val="white"/>
        </w:rPr>
      </w:pPr>
      <w:r>
        <w:rPr>
          <w:rFonts w:ascii="Times New Roman" w:hAnsi="Times New Roman"/>
          <w:bCs w:val="0"/>
          <w:sz w:val="21"/>
          <w:szCs w:val="21"/>
          <w:highlight w:val="white"/>
        </w:rPr>
        <w:t xml:space="preserve">    </w:t>
      </w:r>
      <w:bookmarkStart w:id="205" w:name="EBdfe6ab7c775a40a98b6d0238eb2e0604"/>
      <w:r>
        <w:rPr>
          <w:highlight w:val="white"/>
        </w:rPr>
      </w:r>
      <w:r/>
    </w:p>
    <w:p>
      <w:pPr>
        <w:pStyle w:val="739"/>
        <w:jc w:val="center"/>
        <w:rPr>
          <w:rFonts w:ascii="华文中宋" w:hAnsi="华文中宋" w:eastAsia="华文中宋"/>
          <w:sz w:val="21"/>
          <w:szCs w:val="21"/>
        </w:rPr>
      </w:pPr>
      <w:r/>
      <w:bookmarkEnd w:id="205"/>
      <w:r>
        <w:rPr>
          <w:rFonts w:hint="eastAsia" w:ascii="华文中宋" w:hAnsi="华文中宋" w:eastAsia="华文中宋"/>
          <w:sz w:val="21"/>
          <w:szCs w:val="21"/>
          <w:highlight w:val="white"/>
        </w:rPr>
        <w:t xml:space="preserve">第三部分 专用合同条款</w:t>
      </w:r>
      <w:r>
        <w:rPr>
          <w:rFonts w:ascii="华文中宋" w:hAnsi="华文中宋" w:eastAsia="华文中宋"/>
          <w:sz w:val="21"/>
          <w:szCs w:val="21"/>
        </w:rPr>
      </w:r>
      <w:r/>
    </w:p>
    <w:p>
      <w:pPr>
        <w:pStyle w:val="740"/>
        <w:spacing w:before="120" w:after="120" w:line="360" w:lineRule="auto"/>
        <w:rPr>
          <w:rFonts w:ascii="Times New Roman" w:hAnsi="Times New Roman"/>
          <w:b w:val="0"/>
          <w:sz w:val="21"/>
          <w:szCs w:val="21"/>
        </w:rPr>
      </w:pPr>
      <w:r>
        <w:rPr>
          <w:rFonts w:ascii="Times New Roman" w:hAnsi="Times New Roman"/>
          <w:b w:val="0"/>
          <w:sz w:val="21"/>
          <w:szCs w:val="21"/>
          <w:highlight w:val="white"/>
        </w:rPr>
        <w:t xml:space="preserve">1. </w:t>
      </w:r>
      <w:r>
        <w:rPr>
          <w:rFonts w:hint="eastAsia" w:ascii="Times New Roman" w:hAnsi="Times New Roman"/>
          <w:b w:val="0"/>
          <w:sz w:val="21"/>
          <w:szCs w:val="21"/>
          <w:highlight w:val="white"/>
        </w:rPr>
        <w:t xml:space="preserve">一般约定</w:t>
      </w:r>
      <w:r>
        <w:rPr>
          <w:rFonts w:ascii="Times New Roman" w:hAnsi="Times New Roman"/>
          <w:b w:val="0"/>
          <w:sz w:val="21"/>
          <w:szCs w:val="21"/>
        </w:rPr>
      </w:r>
      <w:r/>
    </w:p>
    <w:p>
      <w:pPr>
        <w:pStyle w:val="736"/>
        <w:ind w:firstLine="420"/>
        <w:spacing w:after="120" w:line="360" w:lineRule="auto"/>
        <w:rPr>
          <w:rFonts w:eastAsia="黑体"/>
          <w:szCs w:val="21"/>
        </w:rPr>
        <w:outlineLvl w:val="4"/>
      </w:pPr>
      <w:r>
        <w:rPr>
          <w:rFonts w:eastAsia="黑体"/>
          <w:szCs w:val="21"/>
          <w:highlight w:val="white"/>
        </w:rPr>
        <w:t xml:space="preserve">1.1 </w:t>
      </w:r>
      <w:r>
        <w:rPr>
          <w:rFonts w:hint="eastAsia" w:eastAsia="黑体"/>
          <w:szCs w:val="21"/>
          <w:highlight w:val="white"/>
        </w:rPr>
        <w:t xml:space="preserve">词语定义</w:t>
      </w:r>
      <w:r>
        <w:rPr>
          <w:rFonts w:eastAsia="黑体"/>
          <w:szCs w:val="21"/>
        </w:rPr>
      </w:r>
      <w:r/>
    </w:p>
    <w:p>
      <w:pPr>
        <w:pStyle w:val="736"/>
        <w:ind w:firstLine="420"/>
        <w:spacing w:line="360" w:lineRule="auto"/>
        <w:rPr>
          <w:rFonts w:eastAsia="仿宋_GB2312"/>
          <w:szCs w:val="21"/>
        </w:rPr>
      </w:pPr>
      <w:r>
        <w:rPr>
          <w:rFonts w:eastAsia="仿宋_GB2312"/>
          <w:szCs w:val="21"/>
          <w:highlight w:val="white"/>
        </w:rPr>
        <w:t xml:space="preserve">1.1.3.10 </w:t>
      </w:r>
      <w:r>
        <w:rPr>
          <w:rFonts w:hint="eastAsia" w:eastAsia="仿宋_GB2312"/>
          <w:szCs w:val="21"/>
          <w:highlight w:val="white"/>
        </w:rPr>
        <w:t xml:space="preserve">临时占地包括：</w:t>
      </w:r>
      <w:r>
        <w:rPr>
          <w:rFonts w:eastAsia="仿宋_GB2312"/>
          <w:szCs w:val="21"/>
        </w:rPr>
      </w:r>
      <w:r/>
    </w:p>
    <w:p>
      <w:pPr>
        <w:pStyle w:val="736"/>
        <w:ind w:firstLine="420"/>
        <w:spacing w:after="120" w:line="360" w:lineRule="auto"/>
        <w:rPr>
          <w:rFonts w:eastAsia="仿宋_GB2312"/>
          <w:color w:val="0070c0"/>
          <w:szCs w:val="21"/>
        </w:rPr>
        <w:outlineLvl w:val="4"/>
      </w:pPr>
      <w:r>
        <w:rPr>
          <w:rFonts w:hint="eastAsia" w:eastAsia="仿宋_GB2312"/>
          <w:color w:val="0070c0"/>
          <w:szCs w:val="21"/>
        </w:rPr>
        <w:t xml:space="preserve">规划红线内临时占地须经发包人书面批准；规划红线外临时占地须经政府有关部门批准，相关审批手续发包人应当主动配合，所产生的费用结合施工组织设计由承包人自行承担。</w:t>
      </w:r>
      <w:r>
        <w:rPr>
          <w:rFonts w:eastAsia="仿宋_GB2312"/>
          <w:color w:val="0070c0"/>
          <w:szCs w:val="21"/>
        </w:rPr>
      </w:r>
      <w:r/>
    </w:p>
    <w:p>
      <w:pPr>
        <w:pStyle w:val="736"/>
        <w:ind w:firstLine="420"/>
        <w:spacing w:after="120" w:line="360" w:lineRule="auto"/>
        <w:rPr>
          <w:rFonts w:eastAsia="黑体"/>
          <w:szCs w:val="21"/>
        </w:rPr>
        <w:outlineLvl w:val="4"/>
      </w:pPr>
      <w:r>
        <w:rPr>
          <w:rFonts w:eastAsia="黑体"/>
          <w:szCs w:val="21"/>
          <w:highlight w:val="white"/>
        </w:rPr>
        <w:t xml:space="preserve">1.10 </w:t>
      </w:r>
      <w:r>
        <w:rPr>
          <w:rFonts w:hint="eastAsia" w:eastAsia="黑体"/>
          <w:szCs w:val="21"/>
          <w:highlight w:val="white"/>
        </w:rPr>
        <w:t xml:space="preserve">交通运输</w:t>
      </w:r>
      <w:r>
        <w:rPr>
          <w:rFonts w:eastAsia="黑体"/>
          <w:szCs w:val="21"/>
        </w:rPr>
      </w:r>
      <w:r/>
    </w:p>
    <w:p>
      <w:pPr>
        <w:pStyle w:val="736"/>
        <w:ind w:firstLine="420"/>
        <w:spacing w:line="360" w:lineRule="auto"/>
        <w:rPr>
          <w:rFonts w:eastAsia="仿宋_GB2312"/>
          <w:szCs w:val="21"/>
        </w:rPr>
      </w:pPr>
      <w:r>
        <w:rPr>
          <w:rFonts w:eastAsia="仿宋_GB2312"/>
          <w:szCs w:val="21"/>
          <w:highlight w:val="white"/>
        </w:rPr>
        <w:t xml:space="preserve">1.10.1 </w:t>
      </w:r>
      <w:r>
        <w:rPr>
          <w:rFonts w:hint="eastAsia" w:eastAsia="仿宋_GB2312"/>
          <w:szCs w:val="21"/>
          <w:highlight w:val="white"/>
        </w:rPr>
        <w:t xml:space="preserve">出入现场的权利</w:t>
      </w:r>
      <w:r>
        <w:rPr>
          <w:rFonts w:eastAsia="仿宋_GB2312"/>
          <w:szCs w:val="21"/>
        </w:rPr>
      </w:r>
      <w:r/>
    </w:p>
    <w:p>
      <w:pPr>
        <w:pStyle w:val="736"/>
        <w:ind w:firstLine="420"/>
        <w:spacing w:line="360" w:lineRule="auto"/>
        <w:rPr>
          <w:rFonts w:eastAsia="仿宋_GB2312"/>
          <w:szCs w:val="21"/>
        </w:rPr>
      </w:pPr>
      <w:r>
        <w:rPr>
          <w:rFonts w:hint="eastAsia" w:eastAsia="仿宋_GB2312"/>
          <w:szCs w:val="21"/>
          <w:highlight w:val="white"/>
        </w:rPr>
        <w:t xml:space="preserve">关于出入现场的权利的约定：</w:t>
      </w:r>
      <w:r>
        <w:rPr>
          <w:rFonts w:eastAsia="仿宋_GB2312"/>
          <w:szCs w:val="21"/>
        </w:rPr>
      </w:r>
      <w:r/>
    </w:p>
    <w:p>
      <w:pPr>
        <w:pStyle w:val="736"/>
        <w:ind w:firstLine="420"/>
        <w:spacing w:line="360" w:lineRule="auto"/>
        <w:rPr>
          <w:rFonts w:eastAsia="仿宋_GB2312"/>
          <w:color w:val="0070c0"/>
          <w:szCs w:val="21"/>
        </w:rPr>
      </w:pPr>
      <w:r>
        <w:rPr>
          <w:rFonts w:eastAsia="仿宋_GB2312"/>
          <w:color w:val="0070c0"/>
          <w:szCs w:val="21"/>
        </w:rPr>
        <w:t xml:space="preserve">发包人</w:t>
      </w:r>
      <w:r>
        <w:rPr>
          <w:rFonts w:hint="eastAsia" w:eastAsia="仿宋_GB2312"/>
          <w:color w:val="0070c0"/>
          <w:szCs w:val="21"/>
        </w:rPr>
        <w:t xml:space="preserve">负责协调，由</w:t>
      </w:r>
      <w:r>
        <w:rPr>
          <w:rFonts w:eastAsia="仿宋_GB2312"/>
          <w:color w:val="0070c0"/>
          <w:szCs w:val="21"/>
        </w:rPr>
        <w:t xml:space="preserve">承包人取得出入施工现场所需的批准手续和全部权利及取得因施工所需修建施工临时通道、施工现场特殊管制（城镇老旧小区改造、历史文化街区改造等城市更新项目施工时，交通管理部门对施工现场交通疏导而增加设施与疏导人员）及其他临时基础设施的权利，相关手续费用和建设费用在投标报价中综合考虑。</w:t>
      </w:r>
      <w:r>
        <w:rPr>
          <w:rFonts w:eastAsia="仿宋_GB2312"/>
          <w:color w:val="0070c0"/>
          <w:szCs w:val="21"/>
        </w:rPr>
      </w:r>
      <w:r/>
    </w:p>
    <w:p>
      <w:pPr>
        <w:pStyle w:val="736"/>
        <w:ind w:firstLine="420"/>
        <w:spacing w:line="360" w:lineRule="auto"/>
        <w:rPr>
          <w:rFonts w:hint="eastAsia" w:eastAsia="仿宋_GB2312"/>
          <w:szCs w:val="21"/>
        </w:rPr>
      </w:pPr>
      <w:r>
        <w:rPr>
          <w:rFonts w:eastAsia="仿宋_GB2312"/>
          <w:szCs w:val="21"/>
          <w:highlight w:val="white"/>
        </w:rPr>
        <w:t xml:space="preserve">1.10.3 </w:t>
      </w:r>
      <w:r>
        <w:rPr>
          <w:rFonts w:hint="eastAsia" w:eastAsia="仿宋_GB2312"/>
          <w:szCs w:val="21"/>
          <w:highlight w:val="white"/>
        </w:rPr>
        <w:t xml:space="preserve">场内交通：</w:t>
      </w:r>
      <w:r>
        <w:rPr>
          <w:rFonts w:hint="eastAsia" w:eastAsia="仿宋_GB2312"/>
          <w:szCs w:val="21"/>
        </w:rPr>
      </w:r>
      <w:r/>
    </w:p>
    <w:p>
      <w:pPr>
        <w:pStyle w:val="736"/>
        <w:ind w:firstLine="420"/>
        <w:spacing w:line="360" w:lineRule="auto"/>
        <w:rPr>
          <w:rFonts w:eastAsia="仿宋_GB2312"/>
          <w:szCs w:val="21"/>
        </w:rPr>
      </w:pPr>
      <w:r>
        <w:rPr>
          <w:rFonts w:hint="eastAsia" w:eastAsia="仿宋_GB2312"/>
          <w:szCs w:val="21"/>
          <w:highlight w:val="white"/>
        </w:rPr>
        <w:t xml:space="preserve">关于发包人向承包人免费提供满足工程施工需要的场内道路和交通设施的约定：</w:t>
      </w:r>
      <w:r>
        <w:rPr>
          <w:rFonts w:eastAsia="仿宋_GB2312"/>
          <w:szCs w:val="21"/>
        </w:rPr>
      </w:r>
      <w:r/>
    </w:p>
    <w:p>
      <w:pPr>
        <w:pStyle w:val="736"/>
        <w:ind w:firstLine="420"/>
        <w:spacing w:line="360" w:lineRule="auto"/>
        <w:rPr>
          <w:rFonts w:hint="eastAsia" w:eastAsia="仿宋_GB2312"/>
          <w:color w:val="0070c0"/>
          <w:szCs w:val="21"/>
          <w:highlight w:val="white"/>
        </w:rPr>
      </w:pPr>
      <w:r>
        <w:rPr>
          <w:rFonts w:eastAsia="仿宋_GB2312"/>
          <w:color w:val="0070c0"/>
          <w:szCs w:val="21"/>
          <w:highlight w:val="white"/>
        </w:rPr>
        <w:t xml:space="preserve">承包人自行踏勘现场后对场内交通设施不能满足本工程施工需要的，由承包人负责完善并在报价中包含相应费用。发包人和监理人可以为实现合同目的免费使用承包人修建的场内临时道路及交通设施。</w:t>
      </w:r>
      <w:r>
        <w:rPr>
          <w:rFonts w:hint="eastAsia" w:eastAsia="仿宋_GB2312"/>
          <w:color w:val="0070c0"/>
          <w:szCs w:val="21"/>
          <w:highlight w:val="white"/>
        </w:rPr>
      </w:r>
      <w:r/>
    </w:p>
    <w:p>
      <w:pPr>
        <w:pStyle w:val="736"/>
        <w:ind w:firstLine="420"/>
        <w:spacing w:line="360" w:lineRule="auto"/>
        <w:rPr>
          <w:rFonts w:eastAsia="仿宋_GB2312"/>
          <w:szCs w:val="21"/>
          <w:highlight w:val="white"/>
        </w:rPr>
      </w:pPr>
      <w:r>
        <w:rPr>
          <w:rFonts w:hint="eastAsia" w:eastAsia="仿宋_GB2312"/>
          <w:szCs w:val="21"/>
          <w:highlight w:val="white"/>
        </w:rPr>
        <w:t xml:space="preserve">1.10.4超大件和超重件的运输</w:t>
      </w:r>
      <w:r>
        <w:rPr>
          <w:rFonts w:eastAsia="仿宋_GB2312"/>
          <w:szCs w:val="21"/>
          <w:highlight w:val="white"/>
        </w:rPr>
      </w:r>
      <w:r/>
    </w:p>
    <w:p>
      <w:pPr>
        <w:pStyle w:val="736"/>
        <w:ind w:firstLine="420"/>
        <w:spacing w:line="360" w:lineRule="auto"/>
        <w:rPr>
          <w:rFonts w:hint="eastAsia" w:eastAsia="仿宋_GB2312"/>
          <w:szCs w:val="21"/>
          <w:highlight w:val="white"/>
        </w:rPr>
      </w:pPr>
      <w:r>
        <w:rPr>
          <w:rFonts w:hint="eastAsia" w:eastAsia="仿宋_GB2312"/>
          <w:szCs w:val="21"/>
          <w:highlight w:val="white"/>
        </w:rPr>
        <w:t xml:space="preserve">运输超大件或超重件所需的道路和桥梁临时加固改造费用和其他有关费用由由承包人负责运输的超大件或超重件，应由</w:t>
      </w:r>
      <w:r>
        <w:rPr>
          <w:rFonts w:hint="eastAsia" w:eastAsia="仿宋_GB2312"/>
          <w:szCs w:val="21"/>
          <w:highlight w:val="white"/>
          <w:u w:val="single"/>
        </w:rPr>
        <w:t xml:space="preserve"> </w:t>
      </w:r>
      <w:r>
        <w:rPr>
          <w:rFonts w:hint="eastAsia" w:eastAsia="仿宋_GB2312"/>
          <w:color w:val="0070c0"/>
          <w:szCs w:val="21"/>
          <w:highlight w:val="white"/>
          <w:u w:val="single"/>
        </w:rPr>
        <w:t xml:space="preserve">承包人</w:t>
      </w:r>
      <w:r>
        <w:rPr>
          <w:rFonts w:hint="eastAsia" w:eastAsia="仿宋_GB2312"/>
          <w:szCs w:val="21"/>
          <w:highlight w:val="white"/>
          <w:u w:val="single"/>
        </w:rPr>
        <w:t xml:space="preserve"> </w:t>
      </w:r>
      <w:r>
        <w:rPr>
          <w:rFonts w:hint="eastAsia" w:eastAsia="仿宋_GB2312"/>
          <w:szCs w:val="21"/>
          <w:highlight w:val="white"/>
        </w:rPr>
        <w:t xml:space="preserve">负责向交通管理部门办理申请手续，发包人给予协助。运输超大件或超重件所需的道路和桥梁临时加固改造费用和其他有关费用，由</w:t>
      </w:r>
      <w:r>
        <w:rPr>
          <w:rFonts w:hint="eastAsia" w:eastAsia="仿宋_GB2312"/>
          <w:szCs w:val="21"/>
          <w:highlight w:val="white"/>
          <w:u w:val="single"/>
        </w:rPr>
        <w:t xml:space="preserve"> </w:t>
      </w:r>
      <w:r>
        <w:rPr>
          <w:rFonts w:hint="eastAsia" w:eastAsia="仿宋_GB2312"/>
          <w:color w:val="0070c0"/>
          <w:szCs w:val="21"/>
          <w:highlight w:val="white"/>
          <w:u w:val="single"/>
        </w:rPr>
        <w:t xml:space="preserve">承包人 </w:t>
      </w:r>
      <w:r>
        <w:rPr>
          <w:rFonts w:hint="eastAsia" w:eastAsia="仿宋_GB2312"/>
          <w:szCs w:val="21"/>
          <w:highlight w:val="white"/>
        </w:rPr>
        <w:t xml:space="preserve">报价中综合考虑，结算时不另行支付。</w:t>
      </w:r>
      <w:r>
        <w:rPr>
          <w:rFonts w:hint="eastAsia" w:eastAsia="仿宋_GB2312"/>
          <w:szCs w:val="21"/>
          <w:highlight w:val="white"/>
        </w:rPr>
      </w:r>
      <w:r/>
    </w:p>
    <w:p>
      <w:pPr>
        <w:pStyle w:val="736"/>
        <w:ind w:firstLine="420"/>
        <w:spacing w:after="120" w:line="360" w:lineRule="auto"/>
        <w:rPr>
          <w:rFonts w:eastAsia="黑体"/>
          <w:szCs w:val="21"/>
        </w:rPr>
        <w:outlineLvl w:val="4"/>
      </w:pPr>
      <w:r>
        <w:rPr>
          <w:rFonts w:eastAsia="黑体"/>
          <w:szCs w:val="21"/>
          <w:highlight w:val="white"/>
        </w:rPr>
        <w:t xml:space="preserve">1.13</w:t>
      </w:r>
      <w:r>
        <w:rPr>
          <w:rFonts w:hint="eastAsia" w:eastAsia="黑体"/>
          <w:szCs w:val="21"/>
          <w:highlight w:val="white"/>
        </w:rPr>
        <w:t xml:space="preserve">工程量清单错误的修正</w:t>
      </w:r>
      <w:r>
        <w:rPr>
          <w:rFonts w:eastAsia="黑体"/>
          <w:szCs w:val="21"/>
        </w:rPr>
      </w:r>
      <w:r/>
    </w:p>
    <w:p>
      <w:pPr>
        <w:pStyle w:val="736"/>
        <w:ind w:firstLine="420"/>
        <w:spacing w:line="360" w:lineRule="auto"/>
        <w:rPr>
          <w:rFonts w:eastAsia="仿宋_GB2312"/>
          <w:color w:val="548dd4"/>
          <w:szCs w:val="21"/>
          <w:highlight w:val="white"/>
        </w:rPr>
      </w:pPr>
      <w:r>
        <w:rPr>
          <w:rFonts w:hint="eastAsia" w:eastAsia="仿宋_GB2312"/>
          <w:szCs w:val="21"/>
          <w:highlight w:val="white"/>
        </w:rPr>
        <w:t xml:space="preserve">出现工程量清单错误时，是否调整合同价格：</w:t>
      </w:r>
      <w:r>
        <w:rPr>
          <w:rFonts w:hint="eastAsia" w:eastAsia="仿宋_GB2312"/>
          <w:color w:val="365f91"/>
          <w:szCs w:val="21"/>
          <w:highlight w:val="white"/>
        </w:rPr>
        <w:t xml:space="preserve">是</w:t>
      </w:r>
      <w:r>
        <w:rPr>
          <w:rFonts w:eastAsia="仿宋_GB2312"/>
          <w:color w:val="548dd4"/>
          <w:szCs w:val="21"/>
          <w:highlight w:val="white"/>
        </w:rPr>
      </w:r>
      <w:r/>
    </w:p>
    <w:p>
      <w:pPr>
        <w:pStyle w:val="736"/>
        <w:ind w:firstLine="420"/>
        <w:spacing w:line="360" w:lineRule="auto"/>
        <w:rPr>
          <w:rFonts w:eastAsia="仿宋_GB2312"/>
          <w:szCs w:val="21"/>
          <w:highlight w:val="white"/>
        </w:rPr>
      </w:pPr>
      <w:r>
        <w:rPr>
          <w:rFonts w:hint="eastAsia" w:eastAsia="仿宋_GB2312"/>
          <w:szCs w:val="21"/>
          <w:highlight w:val="white"/>
        </w:rPr>
        <w:t xml:space="preserve">允许调整合同价格的工程量偏差范围：</w:t>
      </w:r>
      <w:bookmarkStart w:id="206" w:name="EB3d3a2774ab2849379ed985e0a5fcc483"/>
      <w:r>
        <w:rPr>
          <w:rFonts w:eastAsia="仿宋_GB2312"/>
          <w:szCs w:val="21"/>
          <w:highlight w:val="white"/>
        </w:rPr>
      </w:r>
      <w:r/>
    </w:p>
    <w:p>
      <w:pPr>
        <w:pStyle w:val="736"/>
        <w:ind w:firstLine="420"/>
        <w:spacing w:line="360" w:lineRule="auto"/>
        <w:rPr>
          <w:rFonts w:eastAsia="仿宋_GB2312"/>
          <w:color w:val="548dd4"/>
          <w:szCs w:val="21"/>
          <w:highlight w:val="white"/>
        </w:rPr>
      </w:pPr>
      <w:r/>
      <w:bookmarkEnd w:id="206"/>
      <w:r>
        <w:rPr>
          <w:rFonts w:eastAsia="仿宋_GB2312"/>
          <w:color w:val="548dd4"/>
          <w:szCs w:val="21"/>
          <w:highlight w:val="white"/>
        </w:rPr>
        <w:t xml:space="preserve">按本协议</w:t>
      </w:r>
      <w:r>
        <w:rPr>
          <w:rFonts w:hint="eastAsia" w:eastAsia="仿宋_GB2312"/>
          <w:color w:val="548dd4"/>
          <w:szCs w:val="21"/>
          <w:highlight w:val="white"/>
        </w:rPr>
        <w:t xml:space="preserve">12.1单价合同综合单价包含的风险范围以外的部分</w:t>
      </w:r>
      <w:r>
        <w:rPr>
          <w:rFonts w:eastAsia="仿宋_GB2312"/>
          <w:color w:val="548dd4"/>
          <w:szCs w:val="21"/>
          <w:highlight w:val="white"/>
        </w:rPr>
        <w:t xml:space="preserve">。</w:t>
      </w:r>
      <w:r>
        <w:rPr>
          <w:rFonts w:eastAsia="仿宋_GB2312"/>
          <w:color w:val="548dd4"/>
          <w:szCs w:val="21"/>
          <w:highlight w:val="white"/>
        </w:rPr>
      </w:r>
      <w:r/>
    </w:p>
    <w:p>
      <w:pPr>
        <w:pStyle w:val="736"/>
        <w:ind w:firstLine="420"/>
        <w:spacing w:after="120" w:line="360" w:lineRule="auto"/>
        <w:rPr>
          <w:rFonts w:eastAsia="黑体"/>
          <w:szCs w:val="21"/>
        </w:rPr>
        <w:outlineLvl w:val="4"/>
      </w:pPr>
      <w:r>
        <w:rPr>
          <w:rFonts w:eastAsia="黑体"/>
          <w:szCs w:val="21"/>
          <w:highlight w:val="white"/>
        </w:rPr>
        <w:t xml:space="preserve">2.5 </w:t>
      </w:r>
      <w:r>
        <w:rPr>
          <w:rFonts w:hint="eastAsia" w:eastAsia="黑体"/>
          <w:szCs w:val="21"/>
          <w:highlight w:val="white"/>
        </w:rPr>
        <w:t xml:space="preserve">资金来源证明及支付担保</w:t>
      </w:r>
      <w:r>
        <w:rPr>
          <w:rFonts w:eastAsia="黑体"/>
          <w:szCs w:val="21"/>
        </w:rPr>
      </w:r>
      <w:r/>
    </w:p>
    <w:p>
      <w:pPr>
        <w:pStyle w:val="736"/>
        <w:ind w:firstLine="420"/>
        <w:spacing w:line="360" w:lineRule="auto"/>
        <w:rPr>
          <w:rFonts w:hint="eastAsia" w:eastAsia="仿宋_GB2312"/>
          <w:szCs w:val="21"/>
          <w:highlight w:val="white"/>
        </w:rPr>
      </w:pPr>
      <w:r>
        <w:rPr>
          <w:rFonts w:hint="eastAsia" w:eastAsia="仿宋_GB2312"/>
          <w:szCs w:val="21"/>
          <w:highlight w:val="white"/>
        </w:rPr>
        <w:t xml:space="preserve">发包人提供资金来源证明的期限要求：</w:t>
      </w:r>
      <w:bookmarkStart w:id="207" w:name="EB77dc1bb875144cb9b44399302b955e77"/>
      <w:r>
        <w:rPr>
          <w:rFonts w:hint="eastAsia" w:eastAsia="仿宋_GB2312"/>
          <w:szCs w:val="21"/>
          <w:highlight w:val="white"/>
        </w:rPr>
        <w:t xml:space="preserve">/。</w:t>
      </w:r>
      <w:r>
        <w:rPr>
          <w:rFonts w:hint="eastAsia" w:eastAsia="仿宋_GB2312"/>
          <w:szCs w:val="21"/>
          <w:highlight w:val="white"/>
        </w:rPr>
      </w:r>
      <w:r/>
    </w:p>
    <w:p>
      <w:pPr>
        <w:pStyle w:val="736"/>
        <w:ind w:firstLine="420"/>
        <w:spacing w:line="360" w:lineRule="auto"/>
        <w:rPr>
          <w:rFonts w:eastAsia="仿宋_GB2312"/>
          <w:szCs w:val="21"/>
        </w:rPr>
      </w:pPr>
      <w:r/>
      <w:bookmarkEnd w:id="207"/>
      <w:r>
        <w:rPr>
          <w:rFonts w:hint="eastAsia" w:eastAsia="仿宋_GB2312"/>
          <w:szCs w:val="21"/>
          <w:highlight w:val="white"/>
        </w:rPr>
        <w:t xml:space="preserve">发包人是否提供支付担保：</w:t>
      </w:r>
      <w:bookmarkStart w:id="208" w:name="EB925ca3d1fb9c42b9952d13701f9aa57d"/>
      <w:r/>
      <w:bookmarkEnd w:id="208"/>
      <w:r>
        <w:rPr>
          <w:rFonts w:hint="eastAsia" w:eastAsia="仿宋_GB2312"/>
          <w:szCs w:val="21"/>
          <w:highlight w:val="white"/>
        </w:rPr>
        <w:t xml:space="preserve">/。</w:t>
      </w:r>
      <w:r>
        <w:rPr>
          <w:rFonts w:eastAsia="仿宋_GB2312"/>
          <w:szCs w:val="21"/>
        </w:rPr>
      </w:r>
      <w:r/>
    </w:p>
    <w:p>
      <w:pPr>
        <w:pStyle w:val="736"/>
        <w:ind w:firstLine="420"/>
        <w:spacing w:line="360" w:lineRule="auto"/>
        <w:rPr>
          <w:rFonts w:eastAsia="仿宋_GB2312"/>
          <w:szCs w:val="21"/>
          <w:u w:val="single"/>
        </w:rPr>
      </w:pPr>
      <w:r>
        <w:rPr>
          <w:rFonts w:hint="eastAsia" w:eastAsia="仿宋_GB2312"/>
          <w:szCs w:val="21"/>
          <w:highlight w:val="white"/>
        </w:rPr>
        <w:t xml:space="preserve">发包人提供支付担保的形式：</w:t>
      </w:r>
      <w:bookmarkStart w:id="209" w:name="EB2d1de9fba1654608aeffc4d77981e03f"/>
      <w:r/>
      <w:bookmarkEnd w:id="209"/>
      <w:r>
        <w:rPr>
          <w:rFonts w:hint="eastAsia" w:eastAsia="仿宋_GB2312"/>
          <w:szCs w:val="21"/>
          <w:highlight w:val="white"/>
        </w:rPr>
        <w:t xml:space="preserve">/。</w:t>
      </w:r>
      <w:r>
        <w:rPr>
          <w:rFonts w:eastAsia="仿宋_GB2312"/>
          <w:szCs w:val="21"/>
          <w:u w:val="single"/>
        </w:rPr>
      </w:r>
      <w:r/>
    </w:p>
    <w:p>
      <w:pPr>
        <w:pStyle w:val="736"/>
        <w:ind w:firstLine="420"/>
        <w:spacing w:after="120" w:line="360" w:lineRule="auto"/>
        <w:rPr>
          <w:rFonts w:eastAsia="黑体"/>
          <w:szCs w:val="21"/>
        </w:rPr>
        <w:outlineLvl w:val="4"/>
      </w:pPr>
      <w:r>
        <w:rPr>
          <w:rFonts w:eastAsia="黑体"/>
          <w:szCs w:val="21"/>
          <w:highlight w:val="white"/>
        </w:rPr>
        <w:t xml:space="preserve">3.7 </w:t>
      </w:r>
      <w:r>
        <w:rPr>
          <w:rFonts w:hint="eastAsia" w:eastAsia="黑体"/>
          <w:szCs w:val="21"/>
          <w:highlight w:val="white"/>
        </w:rPr>
        <w:t xml:space="preserve">履约担保</w:t>
      </w:r>
      <w:r>
        <w:rPr>
          <w:rFonts w:eastAsia="黑体"/>
          <w:szCs w:val="21"/>
        </w:rPr>
      </w:r>
      <w:r/>
    </w:p>
    <w:p>
      <w:pPr>
        <w:pStyle w:val="736"/>
        <w:ind w:firstLine="420"/>
        <w:spacing w:line="360" w:lineRule="auto"/>
        <w:rPr>
          <w:rFonts w:eastAsia="仿宋_GB2312"/>
          <w:color w:val="548dd4"/>
          <w:szCs w:val="21"/>
          <w:highlight w:val="white"/>
        </w:rPr>
      </w:pPr>
      <w:r>
        <w:rPr>
          <w:rFonts w:hint="eastAsia" w:eastAsia="仿宋_GB2312"/>
          <w:szCs w:val="21"/>
          <w:highlight w:val="white"/>
        </w:rPr>
        <w:t xml:space="preserve">承包人是否提供履约担保：</w:t>
      </w:r>
      <w:r>
        <w:rPr>
          <w:rFonts w:hint="eastAsia" w:eastAsia="仿宋_GB2312"/>
          <w:color w:val="548dd4"/>
          <w:szCs w:val="21"/>
        </w:rPr>
        <w:t xml:space="preserve">是</w:t>
      </w:r>
      <w:r>
        <w:rPr>
          <w:rFonts w:eastAsia="仿宋_GB2312"/>
          <w:color w:val="548dd4"/>
          <w:szCs w:val="21"/>
          <w:highlight w:val="white"/>
        </w:rPr>
      </w:r>
      <w:r/>
    </w:p>
    <w:p>
      <w:pPr>
        <w:pStyle w:val="736"/>
        <w:ind w:firstLine="420"/>
        <w:spacing w:line="360" w:lineRule="auto"/>
        <w:rPr>
          <w:rFonts w:eastAsia="仿宋_GB2312"/>
          <w:szCs w:val="21"/>
        </w:rPr>
      </w:pPr>
      <w:r>
        <w:rPr>
          <w:rFonts w:hint="eastAsia" w:eastAsia="仿宋_GB2312"/>
          <w:szCs w:val="21"/>
          <w:highlight w:val="white"/>
        </w:rPr>
        <w:t xml:space="preserve">承包人提供履约担保的形式、金额及期限的</w:t>
      </w:r>
      <w:r>
        <w:rPr>
          <w:rFonts w:eastAsia="仿宋_GB2312"/>
          <w:szCs w:val="21"/>
        </w:rPr>
      </w:r>
      <w:r/>
    </w:p>
    <w:p>
      <w:pPr>
        <w:pStyle w:val="736"/>
        <w:ind w:firstLine="420"/>
        <w:spacing w:line="360" w:lineRule="auto"/>
        <w:rPr>
          <w:rFonts w:eastAsia="仿宋_GB2312"/>
          <w:szCs w:val="21"/>
          <w:highlight w:val="white"/>
        </w:rPr>
      </w:pPr>
      <w:r>
        <w:rPr>
          <w:rFonts w:hint="eastAsia" w:eastAsia="仿宋_GB2312"/>
          <w:szCs w:val="21"/>
          <w:highlight w:val="white"/>
        </w:rPr>
        <w:t xml:space="preserve">履约担保的形式：</w:t>
      </w:r>
      <w:r>
        <w:rPr>
          <w:rFonts w:hint="eastAsia" w:eastAsia="仿宋_GB2312"/>
          <w:color w:val="548dd4"/>
          <w:szCs w:val="21"/>
          <w:highlight w:val="white"/>
        </w:rPr>
        <w:t xml:space="preserve">可以支票、汇票、本票、保函、保险保单等非现金形式缴纳或提交；</w:t>
      </w:r>
      <w:r>
        <w:rPr>
          <w:rFonts w:eastAsia="仿宋_GB2312"/>
          <w:szCs w:val="21"/>
          <w:highlight w:val="white"/>
        </w:rPr>
      </w:r>
      <w:r/>
    </w:p>
    <w:p>
      <w:pPr>
        <w:pStyle w:val="736"/>
        <w:ind w:firstLine="420"/>
        <w:spacing w:line="360" w:lineRule="auto"/>
        <w:rPr>
          <w:rFonts w:eastAsia="仿宋_GB2312"/>
          <w:szCs w:val="21"/>
          <w:highlight w:val="white"/>
        </w:rPr>
      </w:pPr>
      <w:r>
        <w:rPr>
          <w:rFonts w:hint="eastAsia" w:eastAsia="仿宋_GB2312"/>
          <w:szCs w:val="21"/>
          <w:highlight w:val="white"/>
        </w:rPr>
        <w:t xml:space="preserve">金额：</w:t>
      </w:r>
      <w:r>
        <w:rPr>
          <w:rFonts w:hint="eastAsia" w:eastAsia="仿宋_GB2312"/>
          <w:color w:val="548dd4"/>
          <w:szCs w:val="21"/>
          <w:highlight w:val="white"/>
        </w:rPr>
        <w:t xml:space="preserve">合同金额的10%；</w:t>
      </w:r>
      <w:r>
        <w:rPr>
          <w:rFonts w:eastAsia="仿宋_GB2312"/>
          <w:szCs w:val="21"/>
          <w:highlight w:val="white"/>
        </w:rPr>
      </w:r>
      <w:r/>
    </w:p>
    <w:p>
      <w:pPr>
        <w:pStyle w:val="736"/>
        <w:ind w:firstLine="420"/>
        <w:spacing w:line="360" w:lineRule="auto"/>
        <w:rPr>
          <w:rFonts w:eastAsia="仿宋_GB2312"/>
          <w:color w:val="548dd4"/>
          <w:szCs w:val="21"/>
          <w:highlight w:val="white"/>
        </w:rPr>
      </w:pPr>
      <w:r>
        <w:rPr>
          <w:rFonts w:hint="eastAsia" w:eastAsia="仿宋_GB2312"/>
          <w:szCs w:val="21"/>
          <w:highlight w:val="white"/>
        </w:rPr>
        <w:t xml:space="preserve">期限：</w:t>
      </w:r>
      <w:r>
        <w:rPr>
          <w:rFonts w:hint="eastAsia" w:eastAsia="仿宋_GB2312"/>
          <w:color w:val="548dd4"/>
          <w:szCs w:val="21"/>
          <w:highlight w:val="white"/>
        </w:rPr>
        <w:t xml:space="preserve">承包人应当在签订工程施工合同前向发包人提供，</w:t>
      </w:r>
      <w:r>
        <w:rPr>
          <w:rFonts w:eastAsia="仿宋_GB2312"/>
          <w:color w:val="548dd4"/>
          <w:szCs w:val="21"/>
          <w:highlight w:val="white"/>
        </w:rPr>
        <w:t xml:space="preserve">工程竣工验收合格后无息退还</w:t>
      </w:r>
      <w:r>
        <w:rPr>
          <w:rFonts w:hint="eastAsia" w:eastAsia="仿宋_GB2312"/>
          <w:color w:val="548dd4"/>
          <w:szCs w:val="21"/>
          <w:highlight w:val="white"/>
        </w:rPr>
        <w:t xml:space="preserve">；</w:t>
      </w:r>
      <w:r>
        <w:rPr>
          <w:rFonts w:eastAsia="仿宋_GB2312"/>
          <w:color w:val="548dd4"/>
          <w:szCs w:val="21"/>
          <w:highlight w:val="white"/>
        </w:rPr>
      </w:r>
      <w:r/>
    </w:p>
    <w:p>
      <w:pPr>
        <w:pStyle w:val="736"/>
        <w:ind w:firstLine="420"/>
        <w:spacing w:line="360" w:lineRule="auto"/>
        <w:rPr>
          <w:rFonts w:eastAsia="仿宋_GB2312"/>
          <w:color w:val="0070c0"/>
          <w:szCs w:val="21"/>
          <w:highlight w:val="white"/>
        </w:rPr>
      </w:pPr>
      <w:r>
        <w:rPr>
          <w:rFonts w:hint="eastAsia" w:eastAsia="仿宋_GB2312"/>
          <w:color w:val="0070c0"/>
          <w:szCs w:val="21"/>
          <w:highlight w:val="white"/>
        </w:rPr>
        <w:t xml:space="preserve">如中标人不履行合同，履约保证金不予退还；如果中标人未能按合同约定全面履行义务，那么发包人有权从履约保证金中取得补偿或赔偿，如</w:t>
      </w:r>
      <w:r>
        <w:rPr>
          <w:rFonts w:eastAsia="仿宋_GB2312"/>
          <w:color w:val="0070c0"/>
          <w:szCs w:val="21"/>
          <w:highlight w:val="white"/>
        </w:rPr>
        <w:t xml:space="preserve">给</w:t>
      </w:r>
      <w:r>
        <w:rPr>
          <w:rFonts w:hint="eastAsia" w:eastAsia="仿宋_GB2312"/>
          <w:color w:val="0070c0"/>
          <w:szCs w:val="21"/>
          <w:highlight w:val="white"/>
        </w:rPr>
        <w:t xml:space="preserve">发包</w:t>
      </w:r>
      <w:r>
        <w:rPr>
          <w:rFonts w:eastAsia="仿宋_GB2312"/>
          <w:color w:val="0070c0"/>
          <w:szCs w:val="21"/>
          <w:highlight w:val="white"/>
        </w:rPr>
        <w:t xml:space="preserve">人造成的损失超过</w:t>
      </w:r>
      <w:r>
        <w:rPr>
          <w:rFonts w:hint="eastAsia" w:eastAsia="仿宋_GB2312"/>
          <w:color w:val="0070c0"/>
          <w:szCs w:val="21"/>
          <w:highlight w:val="white"/>
        </w:rPr>
        <w:t xml:space="preserve">履约</w:t>
      </w:r>
      <w:r>
        <w:rPr>
          <w:rFonts w:eastAsia="仿宋_GB2312"/>
          <w:color w:val="0070c0"/>
          <w:szCs w:val="21"/>
          <w:highlight w:val="white"/>
        </w:rPr>
        <w:t xml:space="preserve">保证金数额的，</w:t>
      </w:r>
      <w:r>
        <w:rPr>
          <w:rFonts w:hint="eastAsia" w:eastAsia="仿宋_GB2312"/>
          <w:color w:val="0070c0"/>
          <w:szCs w:val="21"/>
          <w:highlight w:val="white"/>
        </w:rPr>
        <w:t xml:space="preserve">中标</w:t>
      </w:r>
      <w:r>
        <w:rPr>
          <w:rFonts w:eastAsia="仿宋_GB2312"/>
          <w:color w:val="0070c0"/>
          <w:szCs w:val="21"/>
          <w:highlight w:val="white"/>
        </w:rPr>
        <w:t xml:space="preserve">人还应当对超过部分予以赔偿并承担相应责任。</w:t>
      </w:r>
      <w:r>
        <w:rPr>
          <w:rFonts w:eastAsia="仿宋_GB2312"/>
          <w:color w:val="0070c0"/>
          <w:szCs w:val="21"/>
          <w:highlight w:val="white"/>
        </w:rPr>
      </w:r>
      <w:r/>
    </w:p>
    <w:p>
      <w:pPr>
        <w:pStyle w:val="740"/>
        <w:spacing w:before="120" w:after="120" w:line="360" w:lineRule="auto"/>
        <w:rPr>
          <w:rFonts w:ascii="Times New Roman" w:hAnsi="Times New Roman"/>
          <w:b w:val="0"/>
          <w:color w:val="000000"/>
          <w:sz w:val="21"/>
          <w:szCs w:val="21"/>
        </w:rPr>
      </w:pPr>
      <w:r>
        <w:rPr>
          <w:rFonts w:ascii="Times New Roman" w:hAnsi="Times New Roman"/>
          <w:b w:val="0"/>
          <w:color w:val="000000"/>
          <w:sz w:val="21"/>
          <w:szCs w:val="21"/>
          <w:highlight w:val="white"/>
        </w:rPr>
        <w:t xml:space="preserve">6. </w:t>
      </w:r>
      <w:r>
        <w:rPr>
          <w:rFonts w:hint="eastAsia" w:ascii="Times New Roman" w:hAnsi="Times New Roman"/>
          <w:b w:val="0"/>
          <w:color w:val="000000"/>
          <w:sz w:val="21"/>
          <w:szCs w:val="21"/>
          <w:highlight w:val="white"/>
        </w:rPr>
        <w:t xml:space="preserve">安全文明施工与环境保护</w:t>
      </w:r>
      <w:r>
        <w:rPr>
          <w:rFonts w:ascii="Times New Roman" w:hAnsi="Times New Roman"/>
          <w:b w:val="0"/>
          <w:color w:val="000000"/>
          <w:sz w:val="21"/>
          <w:szCs w:val="21"/>
        </w:rPr>
      </w:r>
      <w:r/>
    </w:p>
    <w:p>
      <w:pPr>
        <w:pStyle w:val="736"/>
        <w:ind w:firstLine="420"/>
        <w:spacing w:line="360" w:lineRule="auto"/>
        <w:rPr>
          <w:rFonts w:eastAsia="仿宋_GB2312"/>
          <w:szCs w:val="21"/>
        </w:rPr>
      </w:pPr>
      <w:r>
        <w:rPr>
          <w:rFonts w:eastAsia="仿宋_GB2312"/>
          <w:szCs w:val="21"/>
          <w:highlight w:val="white"/>
        </w:rPr>
        <w:t xml:space="preserve">6.1.6 </w:t>
      </w:r>
      <w:r>
        <w:rPr>
          <w:rFonts w:hint="eastAsia" w:eastAsia="仿宋_GB2312"/>
          <w:szCs w:val="21"/>
          <w:highlight w:val="white"/>
        </w:rPr>
        <w:t xml:space="preserve">关于安全文明施工费支付比例和支付期限的约定：</w:t>
      </w:r>
      <w:r>
        <w:rPr>
          <w:rFonts w:eastAsia="仿宋_GB2312"/>
          <w:szCs w:val="21"/>
        </w:rPr>
      </w:r>
      <w:r/>
    </w:p>
    <w:p>
      <w:pPr>
        <w:pStyle w:val="736"/>
        <w:ind w:firstLine="420"/>
        <w:spacing w:line="360" w:lineRule="auto"/>
        <w:rPr>
          <w:rFonts w:eastAsia="仿宋_GB2312"/>
          <w:color w:val="548dd4"/>
          <w:szCs w:val="21"/>
          <w:highlight w:val="white"/>
        </w:rPr>
      </w:pPr>
      <w:r>
        <w:rPr>
          <w:rFonts w:hint="eastAsia" w:eastAsia="仿宋_GB2312"/>
          <w:color w:val="548dd4"/>
          <w:szCs w:val="21"/>
          <w:highlight w:val="white"/>
        </w:rPr>
        <w:t xml:space="preserve">安全生产责任保险费已包含在安全生产费中，安全生产费随工程进度款以分部分项工程实际完成产值与合同对应金额同比例支付。工程结算后，安全生产费如有结余，应当退还发包人。</w:t>
      </w:r>
      <w:r>
        <w:rPr>
          <w:rFonts w:eastAsia="仿宋_GB2312"/>
          <w:color w:val="548dd4"/>
          <w:szCs w:val="21"/>
          <w:highlight w:val="white"/>
        </w:rPr>
      </w:r>
      <w:r/>
    </w:p>
    <w:p>
      <w:pPr>
        <w:pStyle w:val="736"/>
        <w:ind w:firstLine="420"/>
        <w:spacing w:after="120" w:line="360" w:lineRule="auto"/>
        <w:rPr>
          <w:rFonts w:eastAsia="黑体"/>
          <w:szCs w:val="21"/>
        </w:rPr>
        <w:outlineLvl w:val="4"/>
      </w:pPr>
      <w:r>
        <w:rPr>
          <w:rFonts w:eastAsia="黑体"/>
          <w:szCs w:val="21"/>
          <w:highlight w:val="white"/>
        </w:rPr>
        <w:t xml:space="preserve">7.9 </w:t>
      </w:r>
      <w:r>
        <w:rPr>
          <w:rFonts w:hint="eastAsia" w:eastAsia="黑体"/>
          <w:szCs w:val="21"/>
          <w:highlight w:val="white"/>
        </w:rPr>
        <w:t xml:space="preserve">提前竣工的奖励</w:t>
      </w:r>
      <w:r>
        <w:rPr>
          <w:rFonts w:eastAsia="黑体"/>
          <w:szCs w:val="21"/>
        </w:rPr>
      </w:r>
      <w:r/>
    </w:p>
    <w:p>
      <w:pPr>
        <w:pStyle w:val="736"/>
        <w:ind w:firstLine="420"/>
        <w:spacing w:line="360" w:lineRule="auto"/>
        <w:rPr>
          <w:rFonts w:eastAsia="仿宋_GB2312"/>
          <w:color w:val="0070c0"/>
          <w:szCs w:val="21"/>
          <w:highlight w:val="white"/>
        </w:rPr>
      </w:pPr>
      <w:r>
        <w:rPr>
          <w:rFonts w:hint="eastAsia" w:eastAsia="仿宋_GB2312"/>
          <w:color w:val="0070c0"/>
          <w:szCs w:val="21"/>
          <w:highlight w:val="white"/>
        </w:rPr>
        <w:t xml:space="preserve">建议修改：/</w:t>
      </w:r>
      <w:r>
        <w:rPr>
          <w:rFonts w:eastAsia="仿宋_GB2312"/>
          <w:color w:val="0070c0"/>
          <w:szCs w:val="21"/>
          <w:highlight w:val="white"/>
        </w:rPr>
      </w:r>
      <w:r/>
    </w:p>
    <w:p>
      <w:pPr>
        <w:pStyle w:val="740"/>
        <w:spacing w:before="120" w:after="120" w:line="360" w:lineRule="auto"/>
        <w:rPr>
          <w:rFonts w:ascii="Times New Roman" w:hAnsi="Times New Roman"/>
          <w:b w:val="0"/>
          <w:sz w:val="21"/>
          <w:szCs w:val="21"/>
        </w:rPr>
      </w:pPr>
      <w:r>
        <w:rPr>
          <w:rFonts w:ascii="Times New Roman" w:hAnsi="Times New Roman"/>
          <w:b w:val="0"/>
          <w:sz w:val="21"/>
          <w:szCs w:val="21"/>
          <w:highlight w:val="white"/>
        </w:rPr>
        <w:t xml:space="preserve">8. </w:t>
      </w:r>
      <w:r>
        <w:rPr>
          <w:rFonts w:hint="eastAsia" w:ascii="Times New Roman" w:hAnsi="Times New Roman"/>
          <w:b w:val="0"/>
          <w:sz w:val="21"/>
          <w:szCs w:val="21"/>
          <w:highlight w:val="white"/>
        </w:rPr>
        <w:t xml:space="preserve">材料与设备</w:t>
      </w:r>
      <w:r>
        <w:rPr>
          <w:rFonts w:ascii="Times New Roman" w:hAnsi="Times New Roman"/>
          <w:b w:val="0"/>
          <w:sz w:val="21"/>
          <w:szCs w:val="21"/>
        </w:rPr>
      </w:r>
      <w:r/>
    </w:p>
    <w:p>
      <w:pPr>
        <w:pStyle w:val="736"/>
        <w:ind w:firstLine="420"/>
        <w:spacing w:after="120" w:line="360" w:lineRule="auto"/>
        <w:rPr>
          <w:rFonts w:eastAsia="黑体"/>
          <w:szCs w:val="21"/>
        </w:rPr>
        <w:outlineLvl w:val="4"/>
      </w:pPr>
      <w:r>
        <w:rPr>
          <w:rFonts w:eastAsia="黑体"/>
          <w:szCs w:val="21"/>
          <w:highlight w:val="white"/>
        </w:rPr>
        <w:t xml:space="preserve">8.4</w:t>
      </w:r>
      <w:r>
        <w:rPr>
          <w:rFonts w:hint="eastAsia" w:eastAsia="黑体"/>
          <w:szCs w:val="21"/>
          <w:highlight w:val="white"/>
        </w:rPr>
        <w:t xml:space="preserve">材料与工程设备的保管与使用</w:t>
      </w:r>
      <w:r>
        <w:rPr>
          <w:rFonts w:eastAsia="黑体"/>
          <w:szCs w:val="21"/>
        </w:rPr>
      </w:r>
      <w:r/>
    </w:p>
    <w:p>
      <w:pPr>
        <w:pStyle w:val="736"/>
        <w:ind w:firstLine="420"/>
        <w:spacing w:line="360" w:lineRule="auto"/>
        <w:rPr>
          <w:rFonts w:hint="eastAsia" w:eastAsia="仿宋_GB2312"/>
          <w:color w:val="548dd4"/>
          <w:szCs w:val="21"/>
          <w:highlight w:val="white"/>
        </w:rPr>
      </w:pPr>
      <w:r>
        <w:rPr>
          <w:rFonts w:hint="eastAsia" w:eastAsia="仿宋_GB2312"/>
          <w:color w:val="548dd4"/>
          <w:szCs w:val="21"/>
          <w:highlight w:val="white"/>
        </w:rPr>
        <w:t xml:space="preserve">乙供材由</w:t>
      </w:r>
      <w:r>
        <w:rPr>
          <w:rFonts w:eastAsia="仿宋_GB2312"/>
          <w:color w:val="548dd4"/>
          <w:szCs w:val="21"/>
          <w:highlight w:val="white"/>
        </w:rPr>
        <w:t xml:space="preserve">承包人负责并承担费用。甲供材计入相应清单综合单价，在税前扣除；因承包人原因导致实际</w:t>
      </w:r>
      <w:r>
        <w:rPr>
          <w:rFonts w:hint="eastAsia" w:eastAsia="仿宋_GB2312"/>
          <w:color w:val="548dd4"/>
          <w:szCs w:val="21"/>
          <w:highlight w:val="white"/>
        </w:rPr>
        <w:t xml:space="preserve">损耗</w:t>
      </w:r>
      <w:r>
        <w:rPr>
          <w:rFonts w:eastAsia="仿宋_GB2312"/>
          <w:color w:val="548dd4"/>
          <w:szCs w:val="21"/>
          <w:highlight w:val="white"/>
        </w:rPr>
        <w:t xml:space="preserve">率超过发包人提供的有效损耗率（现行消耗量规定的材料损耗率）的部分，承包人应在工程量清单项目的综合单价中自行考虑，如实际领用数量对发包人造成材料损失的</w:t>
      </w:r>
      <w:r>
        <w:rPr>
          <w:rFonts w:hint="eastAsia" w:eastAsia="仿宋_GB2312"/>
          <w:color w:val="548dd4"/>
          <w:szCs w:val="21"/>
          <w:highlight w:val="white"/>
        </w:rPr>
        <w:t xml:space="preserve">，</w:t>
      </w:r>
      <w:r>
        <w:rPr>
          <w:rFonts w:eastAsia="仿宋_GB2312"/>
          <w:color w:val="548dd4"/>
          <w:szCs w:val="21"/>
          <w:highlight w:val="white"/>
        </w:rPr>
        <w:t xml:space="preserve">发包人有权在审定结算中</w:t>
      </w:r>
      <w:r>
        <w:rPr>
          <w:rFonts w:hint="eastAsia" w:eastAsia="仿宋_GB2312"/>
          <w:color w:val="548dd4"/>
          <w:szCs w:val="21"/>
          <w:highlight w:val="white"/>
        </w:rPr>
        <w:t xml:space="preserve">扣回</w:t>
      </w:r>
      <w:r>
        <w:rPr>
          <w:rFonts w:eastAsia="仿宋_GB2312"/>
          <w:color w:val="548dd4"/>
          <w:szCs w:val="21"/>
          <w:highlight w:val="white"/>
        </w:rPr>
        <w:t xml:space="preserve">其实际损失</w:t>
      </w:r>
      <w:r>
        <w:rPr>
          <w:rFonts w:hint="eastAsia" w:eastAsia="仿宋_GB2312"/>
          <w:color w:val="548dd4"/>
          <w:szCs w:val="21"/>
          <w:highlight w:val="white"/>
        </w:rPr>
        <w:t xml:space="preserve">。</w:t>
      </w:r>
      <w:r>
        <w:rPr>
          <w:rFonts w:eastAsia="仿宋_GB2312"/>
          <w:color w:val="548dd4"/>
          <w:szCs w:val="21"/>
          <w:highlight w:val="white"/>
        </w:rPr>
        <w:t xml:space="preserve">由</w:t>
      </w:r>
      <w:r>
        <w:rPr>
          <w:rFonts w:hint="eastAsia" w:eastAsia="仿宋_GB2312"/>
          <w:color w:val="548dd4"/>
          <w:szCs w:val="21"/>
          <w:highlight w:val="white"/>
        </w:rPr>
        <w:t xml:space="preserve">承包人</w:t>
      </w:r>
      <w:r>
        <w:rPr>
          <w:rFonts w:eastAsia="仿宋_GB2312"/>
          <w:color w:val="548dd4"/>
          <w:szCs w:val="21"/>
          <w:highlight w:val="white"/>
        </w:rPr>
        <w:t xml:space="preserve">负责协调、材料保管等费用应当在总承包服务费中自主报价</w:t>
      </w:r>
      <w:r>
        <w:rPr>
          <w:rFonts w:hint="eastAsia" w:eastAsia="仿宋_GB2312"/>
          <w:color w:val="548dd4"/>
          <w:szCs w:val="21"/>
          <w:highlight w:val="white"/>
        </w:rPr>
        <w:t xml:space="preserve">。 </w:t>
      </w:r>
      <w:r>
        <w:rPr>
          <w:rFonts w:hint="eastAsia" w:eastAsia="仿宋_GB2312"/>
          <w:color w:val="548dd4"/>
          <w:szCs w:val="21"/>
          <w:highlight w:val="white"/>
        </w:rPr>
      </w:r>
      <w:r/>
    </w:p>
    <w:p>
      <w:pPr>
        <w:pStyle w:val="736"/>
        <w:ind w:firstLine="420"/>
        <w:spacing w:after="120" w:line="360" w:lineRule="auto"/>
        <w:rPr>
          <w:rFonts w:eastAsia="黑体"/>
          <w:szCs w:val="21"/>
        </w:rPr>
        <w:outlineLvl w:val="4"/>
      </w:pPr>
      <w:r>
        <w:rPr>
          <w:rFonts w:eastAsia="黑体"/>
          <w:szCs w:val="21"/>
          <w:highlight w:val="white"/>
        </w:rPr>
        <w:t xml:space="preserve">8.8.1 </w:t>
      </w:r>
      <w:r>
        <w:rPr>
          <w:rFonts w:hint="eastAsia" w:eastAsia="黑体"/>
          <w:szCs w:val="21"/>
          <w:highlight w:val="white"/>
        </w:rPr>
        <w:t xml:space="preserve">承包人提供的施工设备和临时设施：</w:t>
      </w:r>
      <w:r>
        <w:rPr>
          <w:rFonts w:eastAsia="黑体"/>
          <w:szCs w:val="21"/>
        </w:rPr>
      </w:r>
      <w:r/>
    </w:p>
    <w:p>
      <w:pPr>
        <w:pStyle w:val="736"/>
        <w:ind w:firstLine="420"/>
        <w:spacing w:line="360" w:lineRule="auto"/>
        <w:rPr>
          <w:rFonts w:eastAsia="仿宋_GB2312"/>
          <w:szCs w:val="21"/>
        </w:rPr>
      </w:pPr>
      <w:r>
        <w:rPr>
          <w:rFonts w:hint="eastAsia" w:eastAsia="仿宋_GB2312"/>
          <w:szCs w:val="21"/>
          <w:highlight w:val="white"/>
        </w:rPr>
        <w:t xml:space="preserve">关于修建临时设施费用承担的约定：</w:t>
      </w:r>
      <w:r>
        <w:rPr>
          <w:rFonts w:eastAsia="仿宋_GB2312"/>
          <w:szCs w:val="21"/>
        </w:rPr>
      </w:r>
      <w:r/>
    </w:p>
    <w:p>
      <w:pPr>
        <w:pStyle w:val="736"/>
        <w:ind w:firstLine="420"/>
        <w:spacing w:line="360" w:lineRule="auto"/>
        <w:rPr>
          <w:rFonts w:eastAsia="仿宋_GB2312"/>
          <w:color w:val="548dd4"/>
          <w:szCs w:val="21"/>
          <w:highlight w:val="white"/>
        </w:rPr>
      </w:pPr>
      <w:r>
        <w:rPr>
          <w:rFonts w:hint="eastAsia" w:eastAsia="仿宋_GB2312"/>
          <w:color w:val="548dd4"/>
          <w:szCs w:val="21"/>
          <w:highlight w:val="white"/>
        </w:rPr>
        <w:t xml:space="preserve">由承包人承担，随工程进度款以分部分项工程实际完成产值与合同对应金额同比例支付。</w:t>
      </w:r>
      <w:r>
        <w:rPr>
          <w:rFonts w:eastAsia="仿宋_GB2312"/>
          <w:color w:val="548dd4"/>
          <w:szCs w:val="21"/>
          <w:highlight w:val="white"/>
        </w:rPr>
      </w:r>
      <w:r/>
    </w:p>
    <w:p>
      <w:pPr>
        <w:pStyle w:val="740"/>
        <w:spacing w:before="120" w:after="120" w:line="360" w:lineRule="auto"/>
        <w:rPr>
          <w:rFonts w:ascii="Times New Roman" w:hAnsi="Times New Roman"/>
          <w:b w:val="0"/>
          <w:sz w:val="21"/>
          <w:szCs w:val="21"/>
        </w:rPr>
      </w:pPr>
      <w:r>
        <w:rPr>
          <w:rFonts w:ascii="Times New Roman" w:hAnsi="Times New Roman"/>
          <w:b w:val="0"/>
          <w:sz w:val="21"/>
          <w:szCs w:val="21"/>
          <w:highlight w:val="white"/>
        </w:rPr>
        <w:t xml:space="preserve">10. </w:t>
      </w:r>
      <w:r>
        <w:rPr>
          <w:rFonts w:hint="eastAsia" w:ascii="Times New Roman" w:hAnsi="Times New Roman"/>
          <w:b w:val="0"/>
          <w:sz w:val="21"/>
          <w:szCs w:val="21"/>
          <w:highlight w:val="white"/>
        </w:rPr>
        <w:t xml:space="preserve">变更</w:t>
      </w:r>
      <w:r>
        <w:rPr>
          <w:rFonts w:ascii="Times New Roman" w:hAnsi="Times New Roman"/>
          <w:b w:val="0"/>
          <w:sz w:val="21"/>
          <w:szCs w:val="21"/>
        </w:rPr>
      </w:r>
      <w:r/>
    </w:p>
    <w:p>
      <w:pPr>
        <w:pStyle w:val="736"/>
        <w:ind w:firstLine="420"/>
        <w:spacing w:after="120" w:line="360" w:lineRule="auto"/>
        <w:rPr>
          <w:rFonts w:eastAsia="黑体"/>
          <w:szCs w:val="21"/>
        </w:rPr>
        <w:outlineLvl w:val="4"/>
      </w:pPr>
      <w:r>
        <w:rPr>
          <w:rFonts w:eastAsia="黑体"/>
          <w:szCs w:val="21"/>
          <w:highlight w:val="white"/>
        </w:rPr>
        <w:t xml:space="preserve">10.1</w:t>
      </w:r>
      <w:r>
        <w:rPr>
          <w:rFonts w:hint="eastAsia" w:eastAsia="黑体"/>
          <w:szCs w:val="21"/>
          <w:highlight w:val="white"/>
        </w:rPr>
        <w:t xml:space="preserve">变更的范围</w:t>
      </w:r>
      <w:r>
        <w:rPr>
          <w:rFonts w:eastAsia="黑体"/>
          <w:szCs w:val="21"/>
        </w:rPr>
      </w:r>
      <w:r/>
    </w:p>
    <w:p>
      <w:pPr>
        <w:pStyle w:val="736"/>
        <w:ind w:firstLine="420"/>
        <w:spacing w:line="360" w:lineRule="auto"/>
        <w:rPr>
          <w:rFonts w:eastAsia="仿宋_GB2312"/>
          <w:szCs w:val="21"/>
        </w:rPr>
      </w:pPr>
      <w:r>
        <w:rPr>
          <w:rFonts w:hint="eastAsia" w:eastAsia="仿宋_GB2312"/>
          <w:szCs w:val="21"/>
          <w:highlight w:val="white"/>
        </w:rPr>
        <w:t xml:space="preserve">关于变更的范围的约定：</w:t>
      </w:r>
      <w:r>
        <w:rPr>
          <w:rFonts w:eastAsia="仿宋_GB2312"/>
          <w:szCs w:val="21"/>
        </w:rPr>
      </w:r>
      <w:r/>
    </w:p>
    <w:p>
      <w:pPr>
        <w:pStyle w:val="736"/>
        <w:ind w:firstLine="420"/>
        <w:spacing w:line="360" w:lineRule="auto"/>
        <w:rPr>
          <w:rFonts w:eastAsia="仿宋_GB2312"/>
          <w:color w:val="0070c0"/>
          <w:szCs w:val="21"/>
          <w:highlight w:val="white"/>
        </w:rPr>
      </w:pPr>
      <w:r>
        <w:rPr>
          <w:rFonts w:hint="eastAsia" w:eastAsia="仿宋_GB2312"/>
          <w:color w:val="0070c0"/>
          <w:szCs w:val="21"/>
          <w:highlight w:val="white"/>
        </w:rPr>
        <w:t xml:space="preserve">工程变更是指在建设过程中，经发包人批准的对合同工作内容、合同图纸、合同规范、工程数量、结构形式、位置与尺寸、施工顺序与时间、施工条件、合同条款或其他特征等的改变，包括合同工程的增加、减少、取消、代替和使用材料等的改变，发生以下情形之一：</w:t>
      </w:r>
      <w:r>
        <w:rPr>
          <w:rFonts w:eastAsia="仿宋_GB2312"/>
          <w:color w:val="0070c0"/>
          <w:szCs w:val="21"/>
          <w:highlight w:val="white"/>
        </w:rPr>
      </w:r>
      <w:r/>
    </w:p>
    <w:p>
      <w:pPr>
        <w:pStyle w:val="736"/>
        <w:ind w:firstLine="420"/>
        <w:spacing w:line="360" w:lineRule="auto"/>
        <w:rPr>
          <w:rFonts w:eastAsia="仿宋_GB2312"/>
          <w:color w:val="0070c0"/>
          <w:szCs w:val="21"/>
          <w:highlight w:val="white"/>
        </w:rPr>
      </w:pPr>
      <w:r>
        <w:rPr>
          <w:rFonts w:hint="eastAsia" w:eastAsia="仿宋_GB2312"/>
          <w:color w:val="0070c0"/>
          <w:szCs w:val="21"/>
          <w:highlight w:val="white"/>
        </w:rPr>
        <w:t xml:space="preserve">（一）施工阶段设计图纸的变更；</w:t>
      </w:r>
      <w:r>
        <w:rPr>
          <w:rFonts w:eastAsia="仿宋_GB2312"/>
          <w:color w:val="0070c0"/>
          <w:szCs w:val="21"/>
          <w:highlight w:val="white"/>
        </w:rPr>
      </w:r>
      <w:r/>
    </w:p>
    <w:p>
      <w:pPr>
        <w:pStyle w:val="736"/>
        <w:ind w:firstLine="420"/>
        <w:spacing w:line="360" w:lineRule="auto"/>
        <w:rPr>
          <w:rFonts w:eastAsia="仿宋_GB2312"/>
          <w:color w:val="0070c0"/>
          <w:szCs w:val="21"/>
          <w:highlight w:val="white"/>
        </w:rPr>
      </w:pPr>
      <w:r>
        <w:rPr>
          <w:rFonts w:hint="eastAsia" w:eastAsia="仿宋_GB2312"/>
          <w:color w:val="0070c0"/>
          <w:szCs w:val="21"/>
          <w:highlight w:val="white"/>
        </w:rPr>
        <w:t xml:space="preserve">（二）因项目建设单位原因造成施工方案调整且涉及工程造价变化；</w:t>
      </w:r>
      <w:r>
        <w:rPr>
          <w:rFonts w:eastAsia="仿宋_GB2312"/>
          <w:color w:val="0070c0"/>
          <w:szCs w:val="21"/>
          <w:highlight w:val="white"/>
        </w:rPr>
      </w:r>
      <w:r/>
    </w:p>
    <w:p>
      <w:pPr>
        <w:pStyle w:val="736"/>
        <w:ind w:firstLine="420"/>
        <w:spacing w:line="360" w:lineRule="auto"/>
        <w:rPr>
          <w:rFonts w:eastAsia="仿宋_GB2312"/>
          <w:color w:val="0070c0"/>
          <w:szCs w:val="21"/>
          <w:highlight w:val="white"/>
        </w:rPr>
      </w:pPr>
      <w:r>
        <w:rPr>
          <w:rFonts w:hint="eastAsia" w:eastAsia="仿宋_GB2312"/>
          <w:color w:val="0070c0"/>
          <w:szCs w:val="21"/>
          <w:highlight w:val="white"/>
        </w:rPr>
        <w:t xml:space="preserve">（三）重要材料与设备的换用；</w:t>
      </w:r>
      <w:r>
        <w:rPr>
          <w:rFonts w:eastAsia="仿宋_GB2312"/>
          <w:color w:val="0070c0"/>
          <w:szCs w:val="21"/>
          <w:highlight w:val="white"/>
        </w:rPr>
      </w:r>
      <w:r/>
    </w:p>
    <w:p>
      <w:pPr>
        <w:pStyle w:val="736"/>
        <w:ind w:firstLine="420"/>
        <w:spacing w:line="360" w:lineRule="auto"/>
        <w:rPr>
          <w:rFonts w:eastAsia="仿宋_GB2312"/>
          <w:color w:val="0070c0"/>
          <w:szCs w:val="21"/>
          <w:highlight w:val="white"/>
        </w:rPr>
      </w:pPr>
      <w:r>
        <w:rPr>
          <w:rFonts w:hint="eastAsia" w:eastAsia="仿宋_GB2312"/>
          <w:color w:val="0070c0"/>
          <w:szCs w:val="21"/>
          <w:highlight w:val="white"/>
        </w:rPr>
        <w:t xml:space="preserve">（四）施工现场地质条件等实际情况与勘察报告等技术资料不符引起的现场签证及变更； </w:t>
      </w:r>
      <w:r>
        <w:rPr>
          <w:rFonts w:eastAsia="仿宋_GB2312"/>
          <w:color w:val="0070c0"/>
          <w:szCs w:val="21"/>
          <w:highlight w:val="white"/>
        </w:rPr>
      </w:r>
      <w:r/>
    </w:p>
    <w:p>
      <w:pPr>
        <w:pStyle w:val="736"/>
        <w:ind w:firstLine="420"/>
        <w:spacing w:line="360" w:lineRule="auto"/>
        <w:rPr>
          <w:rFonts w:eastAsia="仿宋_GB2312"/>
          <w:color w:val="0070c0"/>
          <w:szCs w:val="21"/>
          <w:highlight w:val="white"/>
        </w:rPr>
      </w:pPr>
      <w:r>
        <w:rPr>
          <w:rFonts w:hint="eastAsia" w:eastAsia="仿宋_GB2312"/>
          <w:color w:val="0070c0"/>
          <w:szCs w:val="21"/>
          <w:highlight w:val="white"/>
        </w:rPr>
        <w:t xml:space="preserve">（五）合同主要条款的修改或者合同主体的变更； </w:t>
      </w:r>
      <w:r>
        <w:rPr>
          <w:rFonts w:eastAsia="仿宋_GB2312"/>
          <w:color w:val="0070c0"/>
          <w:szCs w:val="21"/>
          <w:highlight w:val="white"/>
        </w:rPr>
      </w:r>
      <w:r/>
    </w:p>
    <w:p>
      <w:pPr>
        <w:pStyle w:val="736"/>
        <w:ind w:firstLine="420"/>
        <w:spacing w:line="360" w:lineRule="auto"/>
        <w:rPr>
          <w:rFonts w:eastAsia="仿宋_GB2312"/>
          <w:color w:val="0070c0"/>
          <w:szCs w:val="21"/>
          <w:highlight w:val="white"/>
        </w:rPr>
      </w:pPr>
      <w:r>
        <w:rPr>
          <w:rFonts w:hint="eastAsia" w:eastAsia="仿宋_GB2312"/>
          <w:color w:val="0070c0"/>
          <w:szCs w:val="21"/>
          <w:highlight w:val="white"/>
        </w:rPr>
        <w:t xml:space="preserve">（六）其他导致工程价款调整的变更。</w:t>
      </w:r>
      <w:r>
        <w:rPr>
          <w:rFonts w:eastAsia="仿宋_GB2312"/>
          <w:color w:val="0070c0"/>
          <w:szCs w:val="21"/>
          <w:highlight w:val="white"/>
        </w:rPr>
      </w:r>
      <w:r/>
    </w:p>
    <w:p>
      <w:pPr>
        <w:pStyle w:val="736"/>
        <w:ind w:firstLine="420"/>
        <w:spacing w:line="360" w:lineRule="auto"/>
        <w:rPr>
          <w:rFonts w:eastAsia="仿宋_GB2312"/>
          <w:color w:val="0070c0"/>
          <w:szCs w:val="21"/>
          <w:highlight w:val="white"/>
        </w:rPr>
      </w:pPr>
      <w:r>
        <w:rPr>
          <w:rFonts w:hint="eastAsia" w:eastAsia="仿宋_GB2312"/>
          <w:color w:val="0070c0"/>
          <w:szCs w:val="21"/>
          <w:highlight w:val="white"/>
        </w:rPr>
        <w:t xml:space="preserve">因国家政策调整（包含但不限于质量强制标准、上位国土空间规划、增值税率等）以及符合我市规定的人工及材料价差调整均不属于工程变更审核范围。</w:t>
      </w:r>
      <w:r>
        <w:rPr>
          <w:rFonts w:eastAsia="仿宋_GB2312"/>
          <w:color w:val="0070c0"/>
          <w:szCs w:val="21"/>
          <w:highlight w:val="white"/>
        </w:rPr>
      </w:r>
      <w:r/>
    </w:p>
    <w:p>
      <w:pPr>
        <w:pStyle w:val="736"/>
        <w:ind w:firstLine="420"/>
        <w:spacing w:after="120" w:line="360" w:lineRule="auto"/>
        <w:rPr>
          <w:rFonts w:eastAsia="黑体"/>
          <w:szCs w:val="21"/>
        </w:rPr>
        <w:outlineLvl w:val="4"/>
      </w:pPr>
      <w:r>
        <w:rPr>
          <w:rFonts w:eastAsia="黑体"/>
          <w:szCs w:val="21"/>
          <w:highlight w:val="white"/>
        </w:rPr>
        <w:t xml:space="preserve">10.4 </w:t>
      </w:r>
      <w:r>
        <w:rPr>
          <w:rFonts w:hint="eastAsia" w:eastAsia="黑体"/>
          <w:szCs w:val="21"/>
          <w:highlight w:val="white"/>
        </w:rPr>
        <w:t xml:space="preserve">变更估价</w:t>
      </w:r>
      <w:r>
        <w:rPr>
          <w:rFonts w:eastAsia="黑体"/>
          <w:szCs w:val="21"/>
        </w:rPr>
      </w:r>
      <w:r/>
    </w:p>
    <w:p>
      <w:pPr>
        <w:pStyle w:val="736"/>
        <w:ind w:firstLine="420"/>
        <w:spacing w:line="360" w:lineRule="auto"/>
        <w:rPr>
          <w:rFonts w:eastAsia="仿宋_GB2312"/>
          <w:szCs w:val="21"/>
        </w:rPr>
      </w:pPr>
      <w:r>
        <w:rPr>
          <w:rFonts w:eastAsia="仿宋_GB2312"/>
          <w:szCs w:val="21"/>
          <w:highlight w:val="white"/>
        </w:rPr>
        <w:t xml:space="preserve">10.4.1 </w:t>
      </w:r>
      <w:r>
        <w:rPr>
          <w:rFonts w:hint="eastAsia" w:eastAsia="仿宋_GB2312"/>
          <w:szCs w:val="21"/>
          <w:highlight w:val="white"/>
        </w:rPr>
        <w:t xml:space="preserve">变更估价原则</w:t>
      </w:r>
      <w:r>
        <w:rPr>
          <w:rFonts w:eastAsia="仿宋_GB2312"/>
          <w:szCs w:val="21"/>
        </w:rPr>
      </w:r>
      <w:r/>
    </w:p>
    <w:p>
      <w:pPr>
        <w:pStyle w:val="736"/>
        <w:ind w:firstLine="420"/>
        <w:spacing w:line="360" w:lineRule="auto"/>
        <w:rPr>
          <w:rFonts w:eastAsia="仿宋_GB2312"/>
          <w:szCs w:val="21"/>
        </w:rPr>
      </w:pPr>
      <w:r>
        <w:rPr>
          <w:rFonts w:hint="eastAsia" w:eastAsia="仿宋_GB2312"/>
          <w:szCs w:val="21"/>
          <w:highlight w:val="white"/>
        </w:rPr>
        <w:t xml:space="preserve">关于变更估价的约定：</w:t>
      </w:r>
      <w:r>
        <w:rPr>
          <w:rFonts w:hint="eastAsia" w:eastAsia="仿宋_GB2312"/>
          <w:color w:val="0070c0"/>
          <w:szCs w:val="21"/>
          <w:highlight w:val="white"/>
        </w:rPr>
        <w:t xml:space="preserve">因工程变更及工程量清单缺陷累计引起分部分项工程清单数量增减未超过15%（含）的，按下列规定确定综合单价并计价</w:t>
      </w:r>
      <w:r>
        <w:rPr>
          <w:rFonts w:eastAsia="仿宋_GB2312"/>
          <w:szCs w:val="21"/>
        </w:rPr>
      </w:r>
      <w:r/>
    </w:p>
    <w:p>
      <w:pPr>
        <w:pStyle w:val="736"/>
        <w:ind w:firstLine="420"/>
        <w:spacing w:line="360" w:lineRule="auto"/>
        <w:rPr>
          <w:rFonts w:eastAsia="仿宋_GB2312"/>
          <w:color w:val="0070c0"/>
          <w:szCs w:val="21"/>
          <w:highlight w:val="white"/>
        </w:rPr>
      </w:pPr>
      <w:r>
        <w:rPr>
          <w:rFonts w:hint="eastAsia" w:eastAsia="仿宋_GB2312"/>
          <w:color w:val="0070c0"/>
          <w:szCs w:val="21"/>
          <w:highlight w:val="white"/>
        </w:rPr>
        <w:t xml:space="preserve">（1）相同施工条件下实施相同项目特征的清单项目，应采用相应的中标单价；</w:t>
      </w:r>
      <w:r>
        <w:rPr>
          <w:rFonts w:eastAsia="仿宋_GB2312"/>
          <w:color w:val="0070c0"/>
          <w:szCs w:val="21"/>
          <w:highlight w:val="white"/>
        </w:rPr>
      </w:r>
      <w:r/>
    </w:p>
    <w:p>
      <w:pPr>
        <w:pStyle w:val="736"/>
        <w:ind w:firstLine="420"/>
        <w:spacing w:line="360" w:lineRule="auto"/>
        <w:rPr>
          <w:rFonts w:hint="eastAsia" w:eastAsia="仿宋_GB2312"/>
          <w:color w:val="0070c0"/>
          <w:szCs w:val="21"/>
          <w:highlight w:val="white"/>
        </w:rPr>
      </w:pPr>
      <w:r>
        <w:rPr>
          <w:rFonts w:hint="eastAsia" w:eastAsia="仿宋_GB2312"/>
          <w:color w:val="0070c0"/>
          <w:szCs w:val="21"/>
          <w:highlight w:val="white"/>
        </w:rPr>
        <w:t xml:space="preserve">（2）相同施工条件下实施类似项目特征的清单项目或类似施工条件下实施相同项目特征的清单项目，应依据工程实施情况结合类似清单项目的中标单价换算调整后确定；</w:t>
      </w:r>
      <w:r>
        <w:rPr>
          <w:rFonts w:hint="eastAsia" w:eastAsia="仿宋_GB2312"/>
          <w:color w:val="0070c0"/>
          <w:szCs w:val="21"/>
          <w:highlight w:val="white"/>
        </w:rPr>
      </w:r>
      <w:r/>
    </w:p>
    <w:p>
      <w:pPr>
        <w:pStyle w:val="736"/>
        <w:ind w:firstLine="420"/>
        <w:spacing w:line="360" w:lineRule="auto"/>
        <w:rPr>
          <w:rFonts w:ascii="宋体" w:hAnsi="宋体" w:cs="宋体"/>
          <w:szCs w:val="21"/>
        </w:rPr>
      </w:pPr>
      <w:r>
        <w:rPr>
          <w:rFonts w:hint="eastAsia" w:eastAsia="仿宋_GB2312"/>
          <w:color w:val="0070c0"/>
          <w:szCs w:val="21"/>
          <w:highlight w:val="white"/>
        </w:rPr>
        <w:t xml:space="preserve">（3）相同施工条件下实施不同项目特征或不同施工条件下实施相同项目特征的清单项目或不同施工条件下实施不同项目特征的清单项目且未达到公开招标限额的工程暂估价的重新定价：当按照我省现行消耗量及费用参考下限重新组价或按此原则确定的同期、同类其他项目设计概算、最高投标限价的综合单价，应按本工程中标价与最高投标限价下浮比例同比下浮；但直接按施工时期市场询价、类似工程中标单价或结算单价以独立费形式确定不含税综合单价的除外。</w:t>
      </w:r>
      <w:r>
        <w:rPr>
          <w:rFonts w:ascii="宋体" w:hAnsi="宋体" w:cs="宋体"/>
          <w:szCs w:val="21"/>
        </w:rPr>
      </w:r>
      <w:r/>
    </w:p>
    <w:p>
      <w:pPr>
        <w:pStyle w:val="736"/>
        <w:ind w:firstLine="420"/>
        <w:spacing w:after="120" w:line="360" w:lineRule="auto"/>
        <w:rPr>
          <w:rFonts w:eastAsia="黑体"/>
          <w:color w:val="000000"/>
          <w:szCs w:val="21"/>
        </w:rPr>
        <w:outlineLvl w:val="4"/>
      </w:pPr>
      <w:r>
        <w:rPr>
          <w:rFonts w:eastAsia="黑体"/>
          <w:color w:val="000000"/>
          <w:szCs w:val="21"/>
          <w:highlight w:val="white"/>
        </w:rPr>
        <w:t xml:space="preserve">10.8 </w:t>
      </w:r>
      <w:r>
        <w:rPr>
          <w:rFonts w:hint="eastAsia" w:eastAsia="黑体"/>
          <w:color w:val="000000"/>
          <w:szCs w:val="21"/>
          <w:highlight w:val="white"/>
        </w:rPr>
        <w:t xml:space="preserve">暂列金额</w:t>
      </w:r>
      <w:r>
        <w:rPr>
          <w:rFonts w:eastAsia="黑体"/>
          <w:color w:val="000000"/>
          <w:szCs w:val="21"/>
        </w:rPr>
      </w:r>
      <w:r/>
    </w:p>
    <w:p>
      <w:pPr>
        <w:pStyle w:val="736"/>
        <w:ind w:firstLine="420"/>
        <w:spacing w:line="360" w:lineRule="auto"/>
        <w:rPr>
          <w:rFonts w:eastAsia="仿宋_GB2312"/>
          <w:color w:val="000000"/>
          <w:szCs w:val="21"/>
        </w:rPr>
      </w:pPr>
      <w:r>
        <w:rPr>
          <w:rFonts w:hint="eastAsia" w:eastAsia="仿宋_GB2312"/>
          <w:color w:val="000000"/>
          <w:szCs w:val="21"/>
          <w:highlight w:val="white"/>
        </w:rPr>
        <w:t xml:space="preserve">合同当事人关于暂列金额使用的约定：</w:t>
      </w:r>
      <w:r>
        <w:rPr>
          <w:rFonts w:eastAsia="仿宋_GB2312"/>
          <w:color w:val="000000"/>
          <w:szCs w:val="21"/>
        </w:rPr>
      </w:r>
      <w:r/>
    </w:p>
    <w:p>
      <w:pPr>
        <w:pStyle w:val="736"/>
        <w:ind w:firstLine="420"/>
        <w:spacing w:line="360" w:lineRule="auto"/>
        <w:rPr>
          <w:color w:val="0070c0"/>
        </w:rPr>
      </w:pPr>
      <w:r>
        <w:rPr>
          <w:rFonts w:eastAsia="仿宋_GB2312"/>
          <w:color w:val="0070c0"/>
          <w:szCs w:val="21"/>
          <w:highlight w:val="white"/>
        </w:rPr>
        <w:t xml:space="preserve">由发包人掌握使用，按发包人书面批准后</w:t>
      </w:r>
      <w:r>
        <w:rPr>
          <w:rFonts w:hint="eastAsia" w:eastAsia="仿宋_GB2312"/>
          <w:color w:val="0070c0"/>
          <w:szCs w:val="21"/>
          <w:highlight w:val="white"/>
        </w:rPr>
        <w:t xml:space="preserve">方可</w:t>
      </w:r>
      <w:r>
        <w:rPr>
          <w:rFonts w:eastAsia="仿宋_GB2312"/>
          <w:color w:val="0070c0"/>
          <w:szCs w:val="21"/>
          <w:highlight w:val="white"/>
        </w:rPr>
        <w:t xml:space="preserve">使用，未使用部分在竣工结算时应当扣除。</w:t>
      </w:r>
      <w:r>
        <w:rPr>
          <w:color w:val="0070c0"/>
        </w:rPr>
      </w:r>
      <w:r/>
    </w:p>
    <w:p>
      <w:pPr>
        <w:pStyle w:val="740"/>
        <w:spacing w:before="120" w:after="120" w:line="360" w:lineRule="auto"/>
        <w:rPr>
          <w:rFonts w:ascii="Times New Roman" w:hAnsi="Times New Roman"/>
          <w:b w:val="0"/>
          <w:color w:val="000000"/>
          <w:sz w:val="21"/>
          <w:szCs w:val="21"/>
        </w:rPr>
      </w:pPr>
      <w:r>
        <w:rPr>
          <w:rFonts w:ascii="Times New Roman" w:hAnsi="Times New Roman"/>
          <w:b w:val="0"/>
          <w:color w:val="000000"/>
          <w:sz w:val="21"/>
          <w:szCs w:val="21"/>
          <w:highlight w:val="white"/>
        </w:rPr>
        <w:t xml:space="preserve">11. </w:t>
      </w:r>
      <w:r>
        <w:rPr>
          <w:rFonts w:hint="eastAsia" w:ascii="Times New Roman" w:hAnsi="Times New Roman"/>
          <w:b w:val="0"/>
          <w:color w:val="000000"/>
          <w:sz w:val="21"/>
          <w:szCs w:val="21"/>
          <w:highlight w:val="white"/>
        </w:rPr>
        <w:t xml:space="preserve">价格调整</w:t>
      </w:r>
      <w:r>
        <w:rPr>
          <w:rFonts w:ascii="Times New Roman" w:hAnsi="Times New Roman"/>
          <w:b w:val="0"/>
          <w:color w:val="000000"/>
          <w:sz w:val="21"/>
          <w:szCs w:val="21"/>
        </w:rPr>
      </w:r>
      <w:r/>
    </w:p>
    <w:p>
      <w:pPr>
        <w:pStyle w:val="736"/>
        <w:ind w:firstLine="420"/>
        <w:spacing w:after="120" w:line="360" w:lineRule="auto"/>
        <w:rPr>
          <w:rFonts w:eastAsia="黑体"/>
          <w:color w:val="000000"/>
          <w:szCs w:val="21"/>
        </w:rPr>
        <w:outlineLvl w:val="4"/>
      </w:pPr>
      <w:r>
        <w:rPr>
          <w:rFonts w:eastAsia="黑体"/>
          <w:color w:val="000000"/>
          <w:szCs w:val="21"/>
          <w:highlight w:val="white"/>
        </w:rPr>
        <w:t xml:space="preserve">11.1 </w:t>
      </w:r>
      <w:r>
        <w:rPr>
          <w:rFonts w:hint="eastAsia" w:eastAsia="黑体"/>
          <w:color w:val="000000"/>
          <w:szCs w:val="21"/>
          <w:highlight w:val="white"/>
        </w:rPr>
        <w:t xml:space="preserve">市场价格波动引起的调整</w:t>
      </w:r>
      <w:r>
        <w:rPr>
          <w:rFonts w:eastAsia="黑体"/>
          <w:color w:val="000000"/>
          <w:szCs w:val="21"/>
        </w:rPr>
      </w:r>
      <w:r/>
    </w:p>
    <w:p>
      <w:pPr>
        <w:pStyle w:val="736"/>
        <w:ind w:firstLine="420"/>
        <w:spacing w:line="360" w:lineRule="auto"/>
        <w:rPr>
          <w:rFonts w:hint="eastAsia" w:eastAsia="仿宋_GB2312"/>
          <w:color w:val="0070c0"/>
          <w:szCs w:val="21"/>
        </w:rPr>
      </w:pPr>
      <w:r>
        <w:rPr>
          <w:rFonts w:hint="eastAsia" w:eastAsia="仿宋_GB2312"/>
          <w:szCs w:val="21"/>
          <w:highlight w:val="white"/>
        </w:rPr>
        <w:t xml:space="preserve">市场价格波动是否调整合同价格的约定：</w:t>
      </w:r>
      <w:r>
        <w:rPr>
          <w:rFonts w:hint="eastAsia" w:eastAsia="仿宋_GB2312"/>
          <w:color w:val="0070c0"/>
          <w:szCs w:val="21"/>
          <w:highlight w:val="white"/>
        </w:rPr>
        <w:t xml:space="preserve">计划工期在6个月（含）内或最高限价在500万元（含）以下的政府投资工程，结算时主材价格不予调差，除此以外应当按照以下原则进行调整。</w:t>
      </w:r>
      <w:r>
        <w:rPr>
          <w:rFonts w:hint="eastAsia" w:eastAsia="仿宋_GB2312"/>
          <w:color w:val="0070c0"/>
          <w:szCs w:val="21"/>
        </w:rPr>
      </w:r>
      <w:r/>
    </w:p>
    <w:p>
      <w:pPr>
        <w:pStyle w:val="736"/>
        <w:ind w:firstLine="420"/>
        <w:spacing w:line="360" w:lineRule="auto"/>
        <w:rPr>
          <w:rFonts w:eastAsia="仿宋_GB2312"/>
          <w:szCs w:val="21"/>
        </w:rPr>
      </w:pPr>
      <w:r>
        <w:rPr>
          <w:rFonts w:hint="eastAsia" w:eastAsia="仿宋_GB2312"/>
          <w:szCs w:val="21"/>
          <w:highlight w:val="white"/>
        </w:rPr>
        <w:t xml:space="preserve">因市场价格波动调整合同价格，采用以下第</w:t>
      </w:r>
      <w:r>
        <w:rPr>
          <w:rFonts w:hint="eastAsia" w:eastAsia="仿宋_GB2312"/>
          <w:color w:val="0070c0"/>
          <w:szCs w:val="21"/>
          <w:highlight w:val="white"/>
          <w:u w:val="single"/>
        </w:rPr>
        <w:t xml:space="preserve">3</w:t>
      </w:r>
      <w:r>
        <w:rPr>
          <w:rFonts w:hint="eastAsia" w:eastAsia="仿宋_GB2312"/>
          <w:szCs w:val="21"/>
          <w:highlight w:val="white"/>
        </w:rPr>
        <w:t xml:space="preserve">种方式对合同价格进行调整：</w:t>
      </w:r>
      <w:r>
        <w:rPr>
          <w:rFonts w:eastAsia="仿宋_GB2312"/>
          <w:szCs w:val="21"/>
        </w:rPr>
      </w:r>
      <w:r/>
    </w:p>
    <w:p>
      <w:pPr>
        <w:pStyle w:val="736"/>
        <w:ind w:firstLine="420"/>
        <w:spacing w:line="360" w:lineRule="auto"/>
        <w:rPr>
          <w:rFonts w:eastAsia="仿宋_GB2312"/>
          <w:szCs w:val="21"/>
        </w:rPr>
      </w:pPr>
      <w:r>
        <w:rPr>
          <w:rFonts w:hint="eastAsia" w:eastAsia="仿宋_GB2312"/>
          <w:szCs w:val="21"/>
          <w:highlight w:val="white"/>
        </w:rPr>
        <w:t xml:space="preserve">第</w:t>
      </w:r>
      <w:r>
        <w:rPr>
          <w:rFonts w:eastAsia="仿宋_GB2312"/>
          <w:szCs w:val="21"/>
          <w:highlight w:val="white"/>
        </w:rPr>
        <w:t xml:space="preserve">1</w:t>
      </w:r>
      <w:r>
        <w:rPr>
          <w:rFonts w:hint="eastAsia" w:eastAsia="仿宋_GB2312"/>
          <w:szCs w:val="21"/>
          <w:highlight w:val="white"/>
        </w:rPr>
        <w:t xml:space="preserve">种方式：采用价格指数进行价格调整。</w:t>
      </w:r>
      <w:r>
        <w:rPr>
          <w:rFonts w:eastAsia="仿宋_GB2312"/>
          <w:szCs w:val="21"/>
        </w:rPr>
      </w:r>
      <w:r/>
    </w:p>
    <w:p>
      <w:pPr>
        <w:pStyle w:val="736"/>
        <w:ind w:firstLine="420"/>
        <w:spacing w:line="360" w:lineRule="auto"/>
        <w:rPr>
          <w:rFonts w:eastAsia="仿宋_GB2312"/>
          <w:szCs w:val="21"/>
        </w:rPr>
      </w:pPr>
      <w:r>
        <w:rPr>
          <w:rFonts w:hint="eastAsia" w:eastAsia="仿宋_GB2312"/>
          <w:szCs w:val="21"/>
          <w:highlight w:val="white"/>
        </w:rPr>
        <w:t xml:space="preserve">关于各可调因子、定值和变值权重，以及基本价格指数及其来源的约定：/</w:t>
      </w:r>
      <w:r>
        <w:rPr>
          <w:rFonts w:eastAsia="仿宋_GB2312"/>
          <w:szCs w:val="21"/>
        </w:rPr>
      </w:r>
      <w:r/>
    </w:p>
    <w:p>
      <w:pPr>
        <w:pStyle w:val="736"/>
        <w:ind w:firstLine="420"/>
        <w:spacing w:line="360" w:lineRule="auto"/>
        <w:rPr>
          <w:rFonts w:eastAsia="仿宋_GB2312"/>
          <w:szCs w:val="21"/>
        </w:rPr>
      </w:pPr>
      <w:r>
        <w:rPr>
          <w:rFonts w:hint="eastAsia" w:eastAsia="仿宋_GB2312"/>
          <w:szCs w:val="21"/>
          <w:highlight w:val="white"/>
        </w:rPr>
        <w:t xml:space="preserve">第</w:t>
      </w:r>
      <w:r>
        <w:rPr>
          <w:rFonts w:eastAsia="仿宋_GB2312"/>
          <w:szCs w:val="21"/>
          <w:highlight w:val="white"/>
        </w:rPr>
        <w:t xml:space="preserve">2</w:t>
      </w:r>
      <w:r>
        <w:rPr>
          <w:rFonts w:hint="eastAsia" w:eastAsia="仿宋_GB2312"/>
          <w:szCs w:val="21"/>
          <w:highlight w:val="white"/>
        </w:rPr>
        <w:t xml:space="preserve">种方式：采用造价信息进行价格调整。</w:t>
      </w:r>
      <w:r>
        <w:rPr>
          <w:rFonts w:eastAsia="仿宋_GB2312"/>
          <w:szCs w:val="21"/>
        </w:rPr>
      </w:r>
      <w:r/>
    </w:p>
    <w:p>
      <w:pPr>
        <w:pStyle w:val="736"/>
        <w:ind w:firstLine="420"/>
        <w:spacing w:line="360" w:lineRule="auto"/>
        <w:rPr>
          <w:rFonts w:eastAsia="仿宋_GB2312"/>
          <w:szCs w:val="21"/>
        </w:rPr>
      </w:pPr>
      <w:r>
        <w:rPr>
          <w:rFonts w:hint="eastAsia" w:eastAsia="仿宋_GB2312"/>
          <w:szCs w:val="21"/>
          <w:highlight w:val="white"/>
        </w:rPr>
        <w:t xml:space="preserve">（</w:t>
      </w:r>
      <w:r>
        <w:rPr>
          <w:rFonts w:eastAsia="仿宋_GB2312"/>
          <w:szCs w:val="21"/>
          <w:highlight w:val="white"/>
        </w:rPr>
        <w:t xml:space="preserve">2</w:t>
      </w:r>
      <w:r>
        <w:rPr>
          <w:rFonts w:hint="eastAsia" w:eastAsia="仿宋_GB2312"/>
          <w:szCs w:val="21"/>
          <w:highlight w:val="white"/>
        </w:rPr>
        <w:t xml:space="preserve">）关于基准价格的约定：</w:t>
      </w:r>
      <w:r>
        <w:rPr>
          <w:rFonts w:hint="eastAsia" w:eastAsia="仿宋_GB2312"/>
          <w:color w:val="0070c0"/>
          <w:szCs w:val="21"/>
        </w:rPr>
        <w:t xml:space="preserve">/。</w:t>
      </w:r>
      <w:r>
        <w:rPr>
          <w:rFonts w:eastAsia="仿宋_GB2312"/>
          <w:szCs w:val="21"/>
        </w:rPr>
      </w:r>
      <w:r/>
    </w:p>
    <w:p>
      <w:pPr>
        <w:pStyle w:val="736"/>
        <w:ind w:firstLine="420"/>
        <w:spacing w:line="360" w:lineRule="auto"/>
        <w:rPr>
          <w:rFonts w:eastAsia="仿宋_GB2312"/>
          <w:szCs w:val="21"/>
        </w:rPr>
      </w:pPr>
      <w:r>
        <w:rPr>
          <w:rFonts w:hint="eastAsia" w:eastAsia="仿宋_GB2312"/>
          <w:szCs w:val="21"/>
          <w:highlight w:val="white"/>
        </w:rPr>
        <w:t xml:space="preserve">专用合同条款</w:t>
      </w:r>
      <w:r>
        <w:rPr>
          <w:rFonts w:hint="eastAsia" w:ascii="宋体" w:hAnsi="宋体" w:cs="宋体"/>
          <w:szCs w:val="21"/>
          <w:highlight w:val="white"/>
        </w:rPr>
        <w:t xml:space="preserve">①</w:t>
      </w:r>
      <w:r>
        <w:rPr>
          <w:rFonts w:hint="eastAsia" w:eastAsia="仿宋_GB2312"/>
          <w:szCs w:val="21"/>
          <w:highlight w:val="white"/>
        </w:rPr>
        <w:t xml:space="preserve">承包人在已标价工程量清单或预算书中载明的材料单价低于基准价格的：专用合同条款合同履行期间材料单价涨幅以基准价格为基础超过</w:t>
      </w:r>
      <w:bookmarkStart w:id="210" w:name="EB0cd3f373d7124fb3a23644f1c9816e97"/>
      <w:r>
        <w:rPr>
          <w:rFonts w:hint="eastAsia" w:eastAsia="仿宋_GB2312"/>
          <w:szCs w:val="21"/>
          <w:highlight w:val="white"/>
        </w:rPr>
        <w:t xml:space="preserve">/</w:t>
      </w:r>
      <w:bookmarkEnd w:id="210"/>
      <w:r>
        <w:rPr>
          <w:rFonts w:eastAsia="仿宋_GB2312"/>
          <w:szCs w:val="21"/>
          <w:highlight w:val="white"/>
        </w:rPr>
        <w:t xml:space="preserve">%</w:t>
      </w:r>
      <w:r>
        <w:rPr>
          <w:rFonts w:hint="eastAsia" w:eastAsia="仿宋_GB2312"/>
          <w:szCs w:val="21"/>
          <w:highlight w:val="white"/>
        </w:rPr>
        <w:t xml:space="preserve">时，或材料单价跌幅以已标价工程量清单或预算书中载明材料单价为基础超过</w:t>
      </w:r>
      <w:bookmarkStart w:id="211" w:name="EBcaacac187b6440788d4dde9b39b13413"/>
      <w:r>
        <w:rPr>
          <w:rFonts w:hint="eastAsia" w:eastAsia="仿宋_GB2312"/>
          <w:szCs w:val="21"/>
          <w:highlight w:val="white"/>
        </w:rPr>
        <w:t xml:space="preserve">/</w:t>
      </w:r>
      <w:bookmarkEnd w:id="211"/>
      <w:r>
        <w:rPr>
          <w:rFonts w:eastAsia="仿宋_GB2312"/>
          <w:szCs w:val="21"/>
          <w:highlight w:val="white"/>
        </w:rPr>
        <w:t xml:space="preserve">%</w:t>
      </w:r>
      <w:r>
        <w:rPr>
          <w:rFonts w:hint="eastAsia" w:eastAsia="仿宋_GB2312"/>
          <w:szCs w:val="21"/>
          <w:highlight w:val="white"/>
        </w:rPr>
        <w:t xml:space="preserve">时，其超过部分据实调整。</w:t>
      </w:r>
      <w:r>
        <w:rPr>
          <w:rFonts w:eastAsia="仿宋_GB2312"/>
          <w:szCs w:val="21"/>
        </w:rPr>
      </w:r>
      <w:r/>
    </w:p>
    <w:p>
      <w:pPr>
        <w:pStyle w:val="736"/>
        <w:ind w:firstLine="420"/>
        <w:spacing w:line="360" w:lineRule="auto"/>
        <w:rPr>
          <w:rFonts w:eastAsia="仿宋_GB2312"/>
          <w:szCs w:val="21"/>
        </w:rPr>
      </w:pPr>
      <w:r>
        <w:rPr>
          <w:rFonts w:hint="eastAsia" w:ascii="宋体" w:hAnsi="宋体" w:cs="宋体"/>
          <w:szCs w:val="21"/>
          <w:highlight w:val="white"/>
        </w:rPr>
        <w:t xml:space="preserve">②</w:t>
      </w:r>
      <w:r>
        <w:rPr>
          <w:rFonts w:hint="eastAsia" w:eastAsia="仿宋_GB2312"/>
          <w:szCs w:val="21"/>
          <w:highlight w:val="white"/>
        </w:rPr>
        <w:t xml:space="preserve">承包人在已标价工程量清单或预算书中载明的材料单价高于基准价格的：专用合同条款合同履行期间材料单价跌幅以基准价格为基础超过</w:t>
      </w:r>
      <w:bookmarkStart w:id="212" w:name="EBa98dfa07919543dfba4f09fcc90f5120"/>
      <w:r>
        <w:rPr>
          <w:rFonts w:hint="eastAsia" w:eastAsia="仿宋_GB2312"/>
          <w:szCs w:val="21"/>
          <w:highlight w:val="white"/>
        </w:rPr>
        <w:t xml:space="preserve">/</w:t>
      </w:r>
      <w:bookmarkEnd w:id="212"/>
      <w:r>
        <w:rPr>
          <w:rFonts w:eastAsia="仿宋_GB2312"/>
          <w:szCs w:val="21"/>
          <w:highlight w:val="white"/>
        </w:rPr>
        <w:t xml:space="preserve">%</w:t>
      </w:r>
      <w:r>
        <w:rPr>
          <w:rFonts w:hint="eastAsia" w:eastAsia="仿宋_GB2312"/>
          <w:szCs w:val="21"/>
          <w:highlight w:val="white"/>
        </w:rPr>
        <w:t xml:space="preserve">时，材料单价涨幅以已标价工程量清单或预算书中载明材料单价为基础超过</w:t>
      </w:r>
      <w:bookmarkStart w:id="213" w:name="EB291c53a473db4a51af6e78b6dafade77"/>
      <w:r>
        <w:rPr>
          <w:rFonts w:hint="eastAsia" w:eastAsia="仿宋_GB2312"/>
          <w:szCs w:val="21"/>
          <w:highlight w:val="white"/>
        </w:rPr>
        <w:t xml:space="preserve">/</w:t>
      </w:r>
      <w:bookmarkEnd w:id="213"/>
      <w:r>
        <w:rPr>
          <w:rFonts w:eastAsia="仿宋_GB2312"/>
          <w:szCs w:val="21"/>
          <w:highlight w:val="white"/>
        </w:rPr>
        <w:t xml:space="preserve">%</w:t>
      </w:r>
      <w:r>
        <w:rPr>
          <w:rFonts w:hint="eastAsia" w:eastAsia="仿宋_GB2312"/>
          <w:szCs w:val="21"/>
          <w:highlight w:val="white"/>
        </w:rPr>
        <w:t xml:space="preserve">时，其超过部分据实调整。</w:t>
      </w:r>
      <w:r>
        <w:rPr>
          <w:rFonts w:eastAsia="仿宋_GB2312"/>
          <w:szCs w:val="21"/>
        </w:rPr>
      </w:r>
      <w:r/>
    </w:p>
    <w:p>
      <w:pPr>
        <w:pStyle w:val="736"/>
        <w:ind w:firstLine="420"/>
        <w:spacing w:line="360" w:lineRule="auto"/>
        <w:rPr>
          <w:rFonts w:eastAsia="仿宋_GB2312"/>
          <w:szCs w:val="21"/>
        </w:rPr>
      </w:pPr>
      <w:r>
        <w:rPr>
          <w:rFonts w:hint="eastAsia" w:ascii="宋体" w:hAnsi="宋体" w:cs="宋体"/>
          <w:szCs w:val="21"/>
          <w:highlight w:val="white"/>
        </w:rPr>
        <w:t xml:space="preserve">③</w:t>
      </w:r>
      <w:r>
        <w:rPr>
          <w:rFonts w:hint="eastAsia" w:eastAsia="仿宋_GB2312"/>
          <w:szCs w:val="21"/>
          <w:highlight w:val="white"/>
        </w:rPr>
        <w:t xml:space="preserve">承包人在已标价工程量清单或预算书中载明的材料单价等于基准单价的：专用合同条款合同履行期间材料单价涨跌幅以基准单价为基础超过</w:t>
      </w:r>
      <w:r>
        <w:rPr>
          <w:rFonts w:eastAsia="仿宋_GB2312"/>
          <w:szCs w:val="21"/>
          <w:highlight w:val="white"/>
        </w:rPr>
        <w:t xml:space="preserve">±</w:t>
      </w:r>
      <w:bookmarkStart w:id="214" w:name="EB2e50a11a80e540fbbb2d3bbcc72b1471"/>
      <w:r>
        <w:rPr>
          <w:rFonts w:hint="eastAsia" w:eastAsia="仿宋_GB2312"/>
          <w:szCs w:val="21"/>
          <w:highlight w:val="white"/>
        </w:rPr>
        <w:t xml:space="preserve">/</w:t>
      </w:r>
      <w:bookmarkEnd w:id="214"/>
      <w:r>
        <w:rPr>
          <w:rFonts w:eastAsia="仿宋_GB2312"/>
          <w:szCs w:val="21"/>
          <w:highlight w:val="white"/>
        </w:rPr>
        <w:t xml:space="preserve">%</w:t>
      </w:r>
      <w:r>
        <w:rPr>
          <w:rFonts w:hint="eastAsia" w:eastAsia="仿宋_GB2312"/>
          <w:szCs w:val="21"/>
          <w:highlight w:val="white"/>
        </w:rPr>
        <w:t xml:space="preserve">时，其超过部分据实调整。</w:t>
      </w:r>
      <w:r>
        <w:rPr>
          <w:rFonts w:eastAsia="仿宋_GB2312"/>
          <w:szCs w:val="21"/>
        </w:rPr>
      </w:r>
      <w:r/>
    </w:p>
    <w:p>
      <w:pPr>
        <w:pStyle w:val="736"/>
        <w:ind w:firstLine="420"/>
        <w:spacing w:line="360" w:lineRule="auto"/>
        <w:rPr>
          <w:rFonts w:eastAsia="仿宋_GB2312"/>
          <w:szCs w:val="21"/>
        </w:rPr>
      </w:pPr>
      <w:r>
        <w:rPr>
          <w:rFonts w:hint="eastAsia" w:eastAsia="仿宋_GB2312"/>
          <w:szCs w:val="21"/>
          <w:highlight w:val="white"/>
        </w:rPr>
        <w:t xml:space="preserve">第</w:t>
      </w:r>
      <w:r>
        <w:rPr>
          <w:rFonts w:eastAsia="仿宋_GB2312"/>
          <w:szCs w:val="21"/>
          <w:highlight w:val="white"/>
        </w:rPr>
        <w:t xml:space="preserve">3</w:t>
      </w:r>
      <w:r>
        <w:rPr>
          <w:rFonts w:hint="eastAsia" w:eastAsia="仿宋_GB2312"/>
          <w:szCs w:val="21"/>
          <w:highlight w:val="white"/>
        </w:rPr>
        <w:t xml:space="preserve">种方式：其他价格调整方式：</w:t>
      </w:r>
      <w:r>
        <w:rPr>
          <w:rFonts w:eastAsia="仿宋_GB2312"/>
          <w:szCs w:val="21"/>
        </w:rPr>
      </w:r>
      <w:r/>
    </w:p>
    <w:p>
      <w:pPr>
        <w:pStyle w:val="736"/>
        <w:ind w:firstLine="420"/>
        <w:spacing w:line="360" w:lineRule="auto"/>
        <w:rPr>
          <w:rFonts w:hint="eastAsia" w:eastAsia="仿宋_GB2312"/>
          <w:color w:val="0070c0"/>
          <w:szCs w:val="21"/>
          <w:highlight w:val="white"/>
        </w:rPr>
      </w:pPr>
      <w:r>
        <w:rPr>
          <w:rFonts w:hint="eastAsia" w:eastAsia="仿宋_GB2312"/>
          <w:color w:val="0070c0"/>
          <w:szCs w:val="21"/>
          <w:highlight w:val="white"/>
        </w:rPr>
        <w:t xml:space="preserve">①材料调差：以签订合同时，单位工程中材料费占单位工程费2%（含）以上的主要材料（不同规格、标号的同种材料可累计）价格上涨或下跌在10%（含）以内的，其差价由承包人承担或受益；超过部分由发包人承担或受益。 以实际完成清单工程量所对应主要材料数量（不含材料损耗）的调差部分仅计取税金，不再进行同比例下浮。差价计算方式可参考建设工程工程量清单计价标准附录A中发布的调整方式。</w:t>
      </w:r>
      <w:r>
        <w:rPr>
          <w:rFonts w:hint="eastAsia" w:eastAsia="仿宋_GB2312"/>
          <w:color w:val="0070c0"/>
          <w:szCs w:val="21"/>
          <w:highlight w:val="white"/>
        </w:rPr>
      </w:r>
      <w:r/>
    </w:p>
    <w:p>
      <w:pPr>
        <w:pStyle w:val="736"/>
        <w:ind w:firstLine="420"/>
        <w:spacing w:line="360" w:lineRule="auto"/>
        <w:rPr>
          <w:rFonts w:hint="eastAsia" w:eastAsia="仿宋_GB2312"/>
          <w:color w:val="0070c0"/>
          <w:szCs w:val="21"/>
        </w:rPr>
      </w:pPr>
      <w:r>
        <w:rPr>
          <w:rFonts w:hint="eastAsia" w:ascii="宋体" w:hAnsi="宋体" w:cs="宋体"/>
          <w:color w:val="0070c0"/>
          <w:szCs w:val="21"/>
          <w:highlight w:val="white"/>
        </w:rPr>
        <w:t xml:space="preserve">②</w:t>
      </w:r>
      <w:r>
        <w:rPr>
          <w:rFonts w:hint="eastAsia" w:eastAsia="仿宋_GB2312"/>
          <w:color w:val="0070c0"/>
          <w:szCs w:val="21"/>
          <w:highlight w:val="white"/>
        </w:rPr>
        <w:t xml:space="preserve">人工调整：</w:t>
      </w:r>
      <w:r>
        <w:rPr>
          <w:rFonts w:hint="eastAsia" w:eastAsia="仿宋_GB2312"/>
          <w:color w:val="0070c0"/>
          <w:szCs w:val="21"/>
        </w:rPr>
        <w:t xml:space="preserve">以省级建设主管部门发布的人工价格指数，施工期间平均价格指数与投标截止日前28日的基期价格指数相比，上涨或下跌在</w:t>
      </w:r>
      <w:r>
        <w:rPr>
          <w:rFonts w:hint="eastAsia" w:eastAsia="仿宋_GB2312"/>
          <w:b/>
          <w:color w:val="0070c0"/>
          <w:szCs w:val="21"/>
        </w:rPr>
        <w:t xml:space="preserve">5</w:t>
      </w:r>
      <w:r>
        <w:rPr>
          <w:rFonts w:hint="eastAsia" w:eastAsia="仿宋_GB2312"/>
          <w:color w:val="0070c0"/>
          <w:szCs w:val="21"/>
        </w:rPr>
        <w:t xml:space="preserve">%（含）以内的，其价差由承包人承担或收益，超过部分由发包人承担或收益。</w:t>
      </w:r>
      <w:r>
        <w:rPr>
          <w:rFonts w:hint="eastAsia" w:eastAsia="仿宋_GB2312"/>
          <w:color w:val="0070c0"/>
          <w:szCs w:val="21"/>
          <w:highlight w:val="white"/>
        </w:rPr>
        <w:t xml:space="preserve">差价计算方式可参考建设工程工程量清单计价标准附录A中发布的调整方式。</w:t>
      </w:r>
      <w:r>
        <w:rPr>
          <w:rFonts w:hint="eastAsia" w:eastAsia="仿宋_GB2312"/>
          <w:color w:val="0070c0"/>
          <w:szCs w:val="21"/>
        </w:rPr>
      </w:r>
      <w:r/>
    </w:p>
    <w:p>
      <w:pPr>
        <w:pStyle w:val="740"/>
        <w:spacing w:before="120" w:after="120" w:line="360" w:lineRule="auto"/>
        <w:rPr>
          <w:rFonts w:ascii="Times New Roman" w:hAnsi="Times New Roman"/>
          <w:b w:val="0"/>
          <w:color w:val="000000"/>
          <w:sz w:val="21"/>
          <w:szCs w:val="21"/>
        </w:rPr>
      </w:pPr>
      <w:r>
        <w:rPr>
          <w:rFonts w:ascii="Times New Roman" w:hAnsi="Times New Roman"/>
          <w:b w:val="0"/>
          <w:color w:val="000000"/>
          <w:sz w:val="21"/>
          <w:szCs w:val="21"/>
          <w:highlight w:val="white"/>
        </w:rPr>
        <w:t xml:space="preserve">12. </w:t>
      </w:r>
      <w:r>
        <w:rPr>
          <w:rFonts w:hint="eastAsia" w:ascii="Times New Roman" w:hAnsi="Times New Roman"/>
          <w:b w:val="0"/>
          <w:color w:val="000000"/>
          <w:sz w:val="21"/>
          <w:szCs w:val="21"/>
          <w:highlight w:val="white"/>
        </w:rPr>
        <w:t xml:space="preserve">合同价格、计量与支付</w:t>
      </w:r>
      <w:r>
        <w:rPr>
          <w:rFonts w:ascii="Times New Roman" w:hAnsi="Times New Roman"/>
          <w:b w:val="0"/>
          <w:color w:val="000000"/>
          <w:sz w:val="21"/>
          <w:szCs w:val="21"/>
        </w:rPr>
      </w:r>
      <w:r/>
    </w:p>
    <w:p>
      <w:pPr>
        <w:pStyle w:val="736"/>
        <w:ind w:firstLine="420"/>
        <w:spacing w:after="120" w:line="360" w:lineRule="auto"/>
        <w:rPr>
          <w:rFonts w:eastAsia="黑体"/>
          <w:color w:val="000000"/>
          <w:szCs w:val="21"/>
        </w:rPr>
        <w:outlineLvl w:val="4"/>
      </w:pPr>
      <w:r>
        <w:rPr>
          <w:rFonts w:eastAsia="黑体"/>
          <w:color w:val="000000"/>
          <w:szCs w:val="21"/>
          <w:highlight w:val="white"/>
        </w:rPr>
        <w:t xml:space="preserve">12.1 </w:t>
      </w:r>
      <w:r>
        <w:rPr>
          <w:rFonts w:hint="eastAsia" w:eastAsia="黑体"/>
          <w:color w:val="000000"/>
          <w:szCs w:val="21"/>
          <w:highlight w:val="white"/>
        </w:rPr>
        <w:t xml:space="preserve">合同价格形式</w:t>
      </w:r>
      <w:r>
        <w:rPr>
          <w:rFonts w:eastAsia="黑体"/>
          <w:color w:val="000000"/>
          <w:szCs w:val="21"/>
        </w:rPr>
      </w:r>
      <w:r/>
    </w:p>
    <w:p>
      <w:pPr>
        <w:pStyle w:val="736"/>
        <w:ind w:firstLine="420"/>
        <w:spacing w:line="360" w:lineRule="auto"/>
        <w:rPr>
          <w:rFonts w:eastAsia="仿宋_GB2312"/>
          <w:color w:val="000000"/>
          <w:szCs w:val="21"/>
        </w:rPr>
      </w:pPr>
      <w:r>
        <w:rPr>
          <w:rFonts w:eastAsia="仿宋_GB2312"/>
          <w:color w:val="000000"/>
          <w:szCs w:val="21"/>
          <w:highlight w:val="white"/>
        </w:rPr>
        <w:t xml:space="preserve">1</w:t>
      </w:r>
      <w:r>
        <w:rPr>
          <w:rFonts w:hint="eastAsia" w:eastAsia="仿宋_GB2312"/>
          <w:color w:val="000000"/>
          <w:szCs w:val="21"/>
          <w:highlight w:val="white"/>
        </w:rPr>
        <w:t xml:space="preserve">、单价合同。</w:t>
      </w:r>
      <w:r>
        <w:rPr>
          <w:rFonts w:eastAsia="仿宋_GB2312"/>
          <w:color w:val="000000"/>
          <w:szCs w:val="21"/>
        </w:rPr>
      </w:r>
      <w:r/>
    </w:p>
    <w:p>
      <w:pPr>
        <w:pStyle w:val="736"/>
        <w:ind w:firstLine="420"/>
        <w:spacing w:line="360" w:lineRule="auto"/>
        <w:rPr>
          <w:rFonts w:eastAsia="仿宋_GB2312"/>
          <w:color w:val="548dd4"/>
          <w:szCs w:val="21"/>
          <w:highlight w:val="white"/>
        </w:rPr>
      </w:pPr>
      <w:r>
        <w:rPr>
          <w:rFonts w:hint="eastAsia" w:eastAsia="仿宋_GB2312"/>
          <w:szCs w:val="21"/>
          <w:highlight w:val="white"/>
        </w:rPr>
        <w:t xml:space="preserve">综合单价包含的风险范围：</w:t>
      </w:r>
      <w:r>
        <w:rPr>
          <w:rFonts w:hint="eastAsia" w:eastAsia="仿宋_GB2312"/>
          <w:color w:val="0070c0"/>
          <w:szCs w:val="21"/>
          <w:highlight w:val="white"/>
        </w:rPr>
        <w:t xml:space="preserve">除本合同明确约定的（如因物价波动、气候等因素给施工带来的不利影响的风险，国家法律法规规章和政策发生变化、省级建设主管部门发布的人工指数调整、由市级建设主管部门发布的材料价格进行调整等因素）可变更综合单价之外且工程量未超过15%的相关风险。</w:t>
      </w:r>
      <w:r>
        <w:rPr>
          <w:rFonts w:eastAsia="仿宋_GB2312"/>
          <w:color w:val="548dd4"/>
          <w:szCs w:val="21"/>
          <w:highlight w:val="white"/>
        </w:rPr>
      </w:r>
      <w:r/>
    </w:p>
    <w:p>
      <w:pPr>
        <w:pStyle w:val="736"/>
        <w:ind w:firstLine="420"/>
        <w:spacing w:line="360" w:lineRule="auto"/>
        <w:rPr>
          <w:rFonts w:eastAsia="仿宋_GB2312"/>
          <w:szCs w:val="21"/>
          <w:highlight w:val="white"/>
        </w:rPr>
      </w:pPr>
      <w:r>
        <w:rPr>
          <w:rFonts w:hint="eastAsia" w:eastAsia="仿宋_GB2312"/>
          <w:szCs w:val="21"/>
          <w:highlight w:val="white"/>
        </w:rPr>
        <w:t xml:space="preserve">风险费用的计算方法： /</w:t>
      </w:r>
      <w:r>
        <w:rPr>
          <w:rFonts w:eastAsia="仿宋_GB2312"/>
          <w:szCs w:val="21"/>
          <w:highlight w:val="white"/>
        </w:rPr>
      </w:r>
      <w:r/>
    </w:p>
    <w:p>
      <w:pPr>
        <w:pStyle w:val="736"/>
        <w:ind w:firstLine="420"/>
        <w:spacing w:line="360" w:lineRule="auto"/>
        <w:rPr>
          <w:rFonts w:eastAsia="仿宋_GB2312"/>
          <w:szCs w:val="21"/>
          <w:highlight w:val="white"/>
        </w:rPr>
      </w:pPr>
      <w:r>
        <w:rPr>
          <w:rFonts w:hint="eastAsia" w:eastAsia="仿宋_GB2312"/>
          <w:szCs w:val="21"/>
          <w:highlight w:val="white"/>
        </w:rPr>
        <w:t xml:space="preserve">风险范围以外合同价格的调整方法：</w:t>
      </w:r>
      <w:r>
        <w:rPr>
          <w:rFonts w:hint="eastAsia" w:eastAsia="仿宋_GB2312"/>
          <w:color w:val="0070c0"/>
          <w:szCs w:val="21"/>
          <w:highlight w:val="white"/>
        </w:rPr>
        <w:t xml:space="preserve">当工程量清单缺陷和工程变更累计引起分部分项工程的清单工程量变化超过15%时，鉴于因增加（或减少）工程数量引起人工及材料采购价格额外优惠（或失去优惠）的交易惯例，按照最高投标限价所对应的分部分项工程综合单价*（1-投标下浮率）*（1-15%）与中标单价相比较，增加超过15%的部分取低值，减少超过15%后的剩余部分取高值。</w:t>
      </w:r>
      <w:r>
        <w:rPr>
          <w:rFonts w:eastAsia="仿宋_GB2312"/>
          <w:szCs w:val="21"/>
          <w:highlight w:val="white"/>
        </w:rPr>
      </w:r>
      <w:r/>
    </w:p>
    <w:p>
      <w:pPr>
        <w:pStyle w:val="736"/>
        <w:ind w:firstLine="420"/>
        <w:spacing w:after="120" w:line="360" w:lineRule="auto"/>
        <w:rPr>
          <w:rFonts w:eastAsia="黑体"/>
          <w:color w:val="000000"/>
          <w:szCs w:val="21"/>
        </w:rPr>
        <w:outlineLvl w:val="4"/>
      </w:pPr>
      <w:r>
        <w:rPr>
          <w:rFonts w:eastAsia="黑体"/>
          <w:color w:val="000000"/>
          <w:szCs w:val="21"/>
          <w:highlight w:val="white"/>
        </w:rPr>
        <w:t xml:space="preserve">12.2 </w:t>
      </w:r>
      <w:r>
        <w:rPr>
          <w:rFonts w:hint="eastAsia" w:eastAsia="黑体"/>
          <w:color w:val="000000"/>
          <w:szCs w:val="21"/>
          <w:highlight w:val="white"/>
        </w:rPr>
        <w:t xml:space="preserve">预付款</w:t>
      </w:r>
      <w:r>
        <w:rPr>
          <w:rFonts w:eastAsia="黑体"/>
          <w:color w:val="000000"/>
          <w:szCs w:val="21"/>
        </w:rPr>
      </w:r>
      <w:r/>
    </w:p>
    <w:p>
      <w:pPr>
        <w:pStyle w:val="736"/>
        <w:ind w:firstLine="420"/>
        <w:spacing w:line="360" w:lineRule="auto"/>
        <w:rPr>
          <w:rFonts w:eastAsia="仿宋_GB2312"/>
          <w:color w:val="000000"/>
          <w:szCs w:val="21"/>
        </w:rPr>
      </w:pPr>
      <w:r>
        <w:rPr>
          <w:rFonts w:eastAsia="仿宋_GB2312"/>
          <w:color w:val="000000"/>
          <w:szCs w:val="21"/>
          <w:highlight w:val="white"/>
        </w:rPr>
        <w:t xml:space="preserve">12.2.1 </w:t>
      </w:r>
      <w:r>
        <w:rPr>
          <w:rFonts w:hint="eastAsia" w:eastAsia="仿宋_GB2312"/>
          <w:color w:val="000000"/>
          <w:szCs w:val="21"/>
          <w:highlight w:val="white"/>
        </w:rPr>
        <w:t xml:space="preserve">预付款的支付</w:t>
      </w:r>
      <w:r>
        <w:rPr>
          <w:rFonts w:eastAsia="仿宋_GB2312"/>
          <w:color w:val="000000"/>
          <w:szCs w:val="21"/>
        </w:rPr>
      </w:r>
      <w:r/>
    </w:p>
    <w:p>
      <w:pPr>
        <w:pStyle w:val="736"/>
        <w:ind w:firstLine="420"/>
        <w:spacing w:line="360" w:lineRule="auto"/>
        <w:rPr>
          <w:rFonts w:eastAsia="仿宋_GB2312"/>
          <w:color w:val="0070c0"/>
          <w:szCs w:val="21"/>
          <w:highlight w:val="white"/>
        </w:rPr>
      </w:pPr>
      <w:r>
        <w:rPr>
          <w:rFonts w:eastAsia="仿宋_GB2312"/>
          <w:color w:val="0070c0"/>
          <w:szCs w:val="21"/>
          <w:highlight w:val="white"/>
        </w:rPr>
        <w:t xml:space="preserve">预付款支付比例或金额：</w:t>
      </w:r>
      <w:r>
        <w:rPr>
          <w:rFonts w:hint="eastAsia" w:eastAsia="仿宋_GB2312"/>
          <w:color w:val="0070c0"/>
          <w:szCs w:val="21"/>
          <w:highlight w:val="white"/>
        </w:rPr>
        <w:t xml:space="preserve">合同金额（不含暂列金额、工程暂估价及计日工）的</w:t>
      </w:r>
      <w:r>
        <w:rPr>
          <w:rFonts w:eastAsia="仿宋_GB2312"/>
          <w:color w:val="0070c0"/>
          <w:szCs w:val="21"/>
          <w:highlight w:val="white"/>
        </w:rPr>
        <w:t xml:space="preserve">10</w:t>
      </w:r>
      <w:r>
        <w:rPr>
          <w:rFonts w:hint="eastAsia" w:eastAsia="仿宋_GB2312"/>
          <w:color w:val="0070c0"/>
          <w:szCs w:val="21"/>
          <w:highlight w:val="white"/>
        </w:rPr>
        <w:t xml:space="preserve">%</w:t>
      </w:r>
      <w:r>
        <w:rPr>
          <w:rFonts w:eastAsia="仿宋_GB2312"/>
          <w:color w:val="0070c0"/>
          <w:szCs w:val="21"/>
          <w:highlight w:val="white"/>
        </w:rPr>
        <w:t xml:space="preserve">。 </w:t>
      </w:r>
      <w:r>
        <w:rPr>
          <w:rFonts w:eastAsia="仿宋_GB2312"/>
          <w:color w:val="0070c0"/>
          <w:szCs w:val="21"/>
          <w:highlight w:val="white"/>
        </w:rPr>
      </w:r>
      <w:r/>
    </w:p>
    <w:p>
      <w:pPr>
        <w:pStyle w:val="736"/>
        <w:ind w:firstLine="420"/>
        <w:spacing w:line="360" w:lineRule="auto"/>
        <w:rPr>
          <w:rFonts w:hint="eastAsia" w:eastAsia="仿宋_GB2312"/>
          <w:color w:val="0070c0"/>
          <w:szCs w:val="21"/>
          <w:highlight w:val="white"/>
        </w:rPr>
      </w:pPr>
      <w:r>
        <w:rPr>
          <w:rFonts w:eastAsia="仿宋_GB2312"/>
          <w:color w:val="0070c0"/>
          <w:szCs w:val="21"/>
          <w:highlight w:val="white"/>
        </w:rPr>
        <w:t xml:space="preserve">预付款支付期限：凡是未收到承包人提供对等金额的预付款保函或不具备施工条件的工程，发包人不预付工程款。</w:t>
      </w:r>
      <w:r>
        <w:rPr>
          <w:rFonts w:hint="eastAsia" w:eastAsia="仿宋_GB2312"/>
          <w:color w:val="0070c0"/>
          <w:szCs w:val="21"/>
          <w:highlight w:val="white"/>
        </w:rPr>
      </w:r>
      <w:r/>
    </w:p>
    <w:p>
      <w:pPr>
        <w:pStyle w:val="736"/>
        <w:ind w:firstLine="420"/>
        <w:spacing w:line="360" w:lineRule="auto"/>
        <w:rPr>
          <w:rFonts w:hint="eastAsia" w:eastAsia="仿宋_GB2312"/>
          <w:color w:val="0070c0"/>
          <w:szCs w:val="21"/>
          <w:highlight w:val="white"/>
        </w:rPr>
      </w:pPr>
      <w:r>
        <w:rPr>
          <w:rFonts w:eastAsia="仿宋_GB2312"/>
          <w:color w:val="0070c0"/>
          <w:szCs w:val="21"/>
          <w:highlight w:val="white"/>
        </w:rPr>
        <w:t xml:space="preserve">预付款扣回的方式：</w:t>
      </w:r>
      <w:r>
        <w:rPr>
          <w:rFonts w:hint="eastAsia" w:eastAsia="仿宋_GB2312"/>
          <w:color w:val="0070c0"/>
          <w:szCs w:val="21"/>
          <w:highlight w:val="white"/>
        </w:rPr>
        <w:t xml:space="preserve">当已完工程量达到合同金额（不含暂列金额、工程暂估价及计日工）的30%时，预付款应全部抵扣完毕。</w:t>
      </w:r>
      <w:r>
        <w:rPr>
          <w:rFonts w:hint="eastAsia" w:eastAsia="仿宋_GB2312"/>
          <w:color w:val="0070c0"/>
          <w:szCs w:val="21"/>
          <w:highlight w:val="white"/>
        </w:rPr>
      </w:r>
      <w:r/>
    </w:p>
    <w:p>
      <w:pPr>
        <w:pStyle w:val="736"/>
        <w:ind w:firstLine="420"/>
        <w:spacing w:line="360" w:lineRule="auto"/>
        <w:rPr>
          <w:rFonts w:eastAsia="仿宋_GB2312"/>
          <w:szCs w:val="21"/>
        </w:rPr>
      </w:pPr>
      <w:r>
        <w:rPr>
          <w:rFonts w:eastAsia="仿宋_GB2312"/>
          <w:szCs w:val="21"/>
          <w:highlight w:val="white"/>
        </w:rPr>
        <w:t xml:space="preserve">12.2.2 </w:t>
      </w:r>
      <w:r>
        <w:rPr>
          <w:rFonts w:hint="eastAsia" w:eastAsia="仿宋_GB2312"/>
          <w:szCs w:val="21"/>
          <w:highlight w:val="white"/>
        </w:rPr>
        <w:t xml:space="preserve">预付款担保</w:t>
      </w:r>
      <w:r>
        <w:rPr>
          <w:rFonts w:eastAsia="仿宋_GB2312"/>
          <w:szCs w:val="21"/>
        </w:rPr>
      </w:r>
      <w:r/>
    </w:p>
    <w:p>
      <w:pPr>
        <w:pStyle w:val="736"/>
        <w:ind w:firstLine="420"/>
        <w:spacing w:line="360" w:lineRule="auto"/>
        <w:rPr>
          <w:rFonts w:hint="eastAsia" w:eastAsia="仿宋_GB2312"/>
          <w:color w:val="548dd4"/>
          <w:szCs w:val="21"/>
          <w:highlight w:val="white"/>
        </w:rPr>
      </w:pPr>
      <w:r>
        <w:rPr>
          <w:rFonts w:hint="eastAsia" w:eastAsia="仿宋_GB2312"/>
          <w:szCs w:val="21"/>
          <w:highlight w:val="white"/>
        </w:rPr>
        <w:t xml:space="preserve">承包人提交预付款担保的期限：</w:t>
      </w:r>
      <w:r>
        <w:rPr>
          <w:rFonts w:eastAsia="仿宋_GB2312"/>
          <w:color w:val="0070c0"/>
          <w:szCs w:val="21"/>
          <w:highlight w:val="white"/>
        </w:rPr>
        <w:t xml:space="preserve">凡是未收到承包人提供对等金额的预付款保函或不具备施工条件的工程，发包人不预付工程款。</w:t>
      </w:r>
      <w:r>
        <w:rPr>
          <w:rFonts w:hint="eastAsia" w:eastAsia="仿宋_GB2312"/>
          <w:color w:val="548dd4"/>
          <w:szCs w:val="21"/>
          <w:highlight w:val="white"/>
        </w:rPr>
      </w:r>
      <w:r/>
    </w:p>
    <w:p>
      <w:pPr>
        <w:pStyle w:val="736"/>
        <w:ind w:firstLine="420"/>
        <w:spacing w:line="360" w:lineRule="auto"/>
        <w:rPr>
          <w:rFonts w:eastAsia="仿宋_GB2312"/>
          <w:color w:val="548dd4"/>
          <w:szCs w:val="21"/>
          <w:highlight w:val="white"/>
        </w:rPr>
      </w:pPr>
      <w:r>
        <w:rPr>
          <w:rFonts w:hint="eastAsia" w:eastAsia="仿宋_GB2312"/>
          <w:szCs w:val="21"/>
          <w:highlight w:val="white"/>
        </w:rPr>
        <w:t xml:space="preserve">预付款担保的形式为：</w:t>
      </w:r>
      <w:r>
        <w:rPr>
          <w:rFonts w:hint="eastAsia" w:eastAsia="仿宋_GB2312"/>
          <w:color w:val="0070c0"/>
          <w:szCs w:val="21"/>
          <w:highlight w:val="white"/>
        </w:rPr>
        <w:t xml:space="preserve">转账、保函等各类有效形式。</w:t>
      </w:r>
      <w:r>
        <w:rPr>
          <w:rFonts w:eastAsia="仿宋_GB2312"/>
          <w:color w:val="548dd4"/>
          <w:szCs w:val="21"/>
          <w:highlight w:val="white"/>
        </w:rPr>
      </w:r>
      <w:r/>
    </w:p>
    <w:p>
      <w:pPr>
        <w:pStyle w:val="736"/>
        <w:ind w:firstLine="420"/>
        <w:spacing w:after="120" w:line="360" w:lineRule="auto"/>
        <w:rPr>
          <w:rFonts w:eastAsia="黑体"/>
          <w:szCs w:val="21"/>
        </w:rPr>
        <w:outlineLvl w:val="4"/>
      </w:pPr>
      <w:r>
        <w:rPr>
          <w:rFonts w:eastAsia="黑体"/>
          <w:szCs w:val="21"/>
          <w:highlight w:val="white"/>
        </w:rPr>
        <w:t xml:space="preserve">12.3 </w:t>
      </w:r>
      <w:r>
        <w:rPr>
          <w:rFonts w:hint="eastAsia" w:eastAsia="黑体"/>
          <w:szCs w:val="21"/>
          <w:highlight w:val="white"/>
        </w:rPr>
        <w:t xml:space="preserve">计量</w:t>
      </w:r>
      <w:r>
        <w:rPr>
          <w:rFonts w:eastAsia="黑体"/>
          <w:szCs w:val="21"/>
        </w:rPr>
      </w:r>
      <w:r/>
    </w:p>
    <w:p>
      <w:pPr>
        <w:pStyle w:val="736"/>
        <w:ind w:firstLine="420"/>
        <w:spacing w:line="360" w:lineRule="auto"/>
        <w:rPr>
          <w:rFonts w:eastAsia="仿宋_GB2312"/>
          <w:color w:val="000000"/>
          <w:szCs w:val="21"/>
        </w:rPr>
      </w:pPr>
      <w:r>
        <w:rPr>
          <w:rFonts w:eastAsia="仿宋_GB2312"/>
          <w:color w:val="000000"/>
          <w:szCs w:val="21"/>
          <w:highlight w:val="white"/>
        </w:rPr>
        <w:t xml:space="preserve">12.3.1 </w:t>
      </w:r>
      <w:r>
        <w:rPr>
          <w:rFonts w:hint="eastAsia" w:eastAsia="仿宋_GB2312"/>
          <w:color w:val="000000"/>
          <w:szCs w:val="21"/>
          <w:highlight w:val="white"/>
        </w:rPr>
        <w:t xml:space="preserve">计量原则</w:t>
      </w:r>
      <w:r>
        <w:rPr>
          <w:rFonts w:eastAsia="仿宋_GB2312"/>
          <w:color w:val="000000"/>
          <w:szCs w:val="21"/>
        </w:rPr>
      </w:r>
      <w:r/>
    </w:p>
    <w:p>
      <w:pPr>
        <w:pStyle w:val="736"/>
        <w:ind w:firstLine="420"/>
        <w:spacing w:line="360" w:lineRule="auto"/>
        <w:rPr>
          <w:rFonts w:eastAsia="仿宋_GB2312"/>
          <w:color w:val="548dd4"/>
          <w:szCs w:val="21"/>
          <w:highlight w:val="white"/>
        </w:rPr>
      </w:pPr>
      <w:r>
        <w:rPr>
          <w:rFonts w:hint="eastAsia" w:eastAsia="仿宋_GB2312"/>
          <w:szCs w:val="21"/>
          <w:highlight w:val="white"/>
        </w:rPr>
        <w:t xml:space="preserve">工程量计算规则：</w:t>
      </w:r>
      <w:r>
        <w:rPr>
          <w:rFonts w:hint="eastAsia" w:eastAsia="仿宋_GB2312"/>
          <w:color w:val="0070c0"/>
          <w:szCs w:val="21"/>
          <w:highlight w:val="white"/>
        </w:rPr>
        <w:t xml:space="preserve">与投标报价方式相对应的现行工程量清单计量规则</w:t>
      </w:r>
      <w:r>
        <w:rPr>
          <w:rFonts w:eastAsia="仿宋_GB2312"/>
          <w:color w:val="548dd4"/>
          <w:szCs w:val="21"/>
          <w:highlight w:val="white"/>
        </w:rPr>
      </w:r>
      <w:r/>
    </w:p>
    <w:p>
      <w:pPr>
        <w:pStyle w:val="736"/>
        <w:ind w:firstLine="420"/>
        <w:spacing w:line="360" w:lineRule="auto"/>
        <w:rPr>
          <w:rFonts w:eastAsia="仿宋_GB2312"/>
          <w:szCs w:val="21"/>
        </w:rPr>
      </w:pPr>
      <w:r>
        <w:rPr>
          <w:rFonts w:eastAsia="仿宋_GB2312"/>
          <w:szCs w:val="21"/>
          <w:highlight w:val="white"/>
        </w:rPr>
        <w:t xml:space="preserve">12.3.2 </w:t>
      </w:r>
      <w:r>
        <w:rPr>
          <w:rFonts w:hint="eastAsia" w:eastAsia="仿宋_GB2312"/>
          <w:szCs w:val="21"/>
          <w:highlight w:val="white"/>
        </w:rPr>
        <w:t xml:space="preserve">计量周期</w:t>
      </w:r>
      <w:r>
        <w:rPr>
          <w:rFonts w:eastAsia="仿宋_GB2312"/>
          <w:szCs w:val="21"/>
        </w:rPr>
      </w:r>
      <w:r/>
    </w:p>
    <w:p>
      <w:pPr>
        <w:pStyle w:val="736"/>
        <w:ind w:firstLine="420"/>
        <w:spacing w:line="360" w:lineRule="auto"/>
        <w:rPr>
          <w:rFonts w:eastAsia="仿宋_GB2312"/>
          <w:color w:val="548dd4"/>
          <w:szCs w:val="21"/>
        </w:rPr>
      </w:pPr>
      <w:r>
        <w:rPr>
          <w:rFonts w:hint="eastAsia" w:eastAsia="仿宋_GB2312"/>
          <w:szCs w:val="21"/>
          <w:highlight w:val="white"/>
        </w:rPr>
        <w:t xml:space="preserve">关于计量周期的约定：</w:t>
      </w:r>
      <w:r>
        <w:rPr>
          <w:rFonts w:hint="eastAsia" w:eastAsia="仿宋_GB2312"/>
          <w:color w:val="0070c0"/>
          <w:szCs w:val="21"/>
          <w:highlight w:val="white"/>
        </w:rPr>
        <w:t xml:space="preserve">经发包人书面审批同意</w:t>
      </w:r>
      <w:r>
        <w:rPr>
          <w:rFonts w:eastAsia="仿宋_GB2312"/>
          <w:color w:val="548dd4"/>
          <w:szCs w:val="21"/>
        </w:rPr>
      </w:r>
      <w:r/>
    </w:p>
    <w:p>
      <w:pPr>
        <w:pStyle w:val="736"/>
        <w:ind w:firstLine="420"/>
        <w:spacing w:line="360" w:lineRule="auto"/>
        <w:rPr>
          <w:rFonts w:eastAsia="仿宋_GB2312"/>
          <w:szCs w:val="21"/>
        </w:rPr>
      </w:pPr>
      <w:r>
        <w:rPr>
          <w:rFonts w:eastAsia="仿宋_GB2312"/>
          <w:szCs w:val="21"/>
          <w:highlight w:val="white"/>
        </w:rPr>
        <w:t xml:space="preserve">12.3.3 </w:t>
      </w:r>
      <w:r>
        <w:rPr>
          <w:rFonts w:hint="eastAsia" w:eastAsia="仿宋_GB2312"/>
          <w:szCs w:val="21"/>
          <w:highlight w:val="white"/>
        </w:rPr>
        <w:t xml:space="preserve">单价合同的计量</w:t>
      </w:r>
      <w:r>
        <w:rPr>
          <w:rFonts w:eastAsia="仿宋_GB2312"/>
          <w:szCs w:val="21"/>
        </w:rPr>
      </w:r>
      <w:r/>
    </w:p>
    <w:p>
      <w:pPr>
        <w:pStyle w:val="736"/>
        <w:ind w:firstLine="420"/>
        <w:spacing w:line="360" w:lineRule="auto"/>
        <w:rPr>
          <w:rFonts w:eastAsia="仿宋_GB2312"/>
          <w:color w:val="0070c0"/>
          <w:szCs w:val="21"/>
          <w:highlight w:val="white"/>
        </w:rPr>
      </w:pPr>
      <w:r>
        <w:rPr>
          <w:rFonts w:hint="eastAsia" w:eastAsia="仿宋_GB2312"/>
          <w:szCs w:val="21"/>
          <w:highlight w:val="white"/>
        </w:rPr>
        <w:t xml:space="preserve">关于单价合同计量的约定：</w:t>
      </w:r>
      <w:r>
        <w:rPr>
          <w:rFonts w:eastAsia="仿宋_GB2312"/>
          <w:color w:val="0070c0"/>
          <w:szCs w:val="21"/>
          <w:highlight w:val="white"/>
        </w:rPr>
        <w:t xml:space="preserve">应结合施工图纸以实际发生的有效工程量为</w:t>
      </w:r>
      <w:r>
        <w:rPr>
          <w:rFonts w:hint="eastAsia" w:eastAsia="仿宋_GB2312"/>
          <w:color w:val="0070c0"/>
          <w:szCs w:val="21"/>
          <w:highlight w:val="white"/>
        </w:rPr>
        <w:t xml:space="preserve">结算</w:t>
      </w:r>
      <w:r>
        <w:rPr>
          <w:rFonts w:eastAsia="仿宋_GB2312"/>
          <w:color w:val="0070c0"/>
          <w:szCs w:val="21"/>
          <w:highlight w:val="white"/>
        </w:rPr>
        <w:t xml:space="preserve">标准，工程红线范围内现有表层耕植土、适用回填土（石）方的所有权及拆除物残值均</w:t>
      </w:r>
      <w:r>
        <w:rPr>
          <w:rFonts w:hint="eastAsia" w:eastAsia="仿宋_GB2312"/>
          <w:color w:val="0070c0"/>
          <w:szCs w:val="21"/>
          <w:highlight w:val="white"/>
        </w:rPr>
        <w:t xml:space="preserve">归</w:t>
      </w:r>
      <w:r>
        <w:rPr>
          <w:rFonts w:eastAsia="仿宋_GB2312"/>
          <w:color w:val="0070c0"/>
          <w:szCs w:val="21"/>
          <w:highlight w:val="white"/>
        </w:rPr>
        <w:t xml:space="preserve">建设单位所有。施工前的原始状况、隐蔽工程、合同外工程等实行项目建设单位、监理单位、施工单位三方签证，跟踪审计机构共同鉴证的“</w:t>
      </w:r>
      <w:r>
        <w:rPr>
          <w:rFonts w:hint="eastAsia" w:eastAsia="仿宋_GB2312"/>
          <w:color w:val="0070c0"/>
          <w:szCs w:val="21"/>
          <w:highlight w:val="white"/>
        </w:rPr>
        <w:t xml:space="preserve">四方签证</w:t>
      </w:r>
      <w:r>
        <w:rPr>
          <w:rFonts w:eastAsia="仿宋_GB2312"/>
          <w:color w:val="0070c0"/>
          <w:szCs w:val="21"/>
          <w:highlight w:val="white"/>
        </w:rPr>
        <w:t xml:space="preserve">”制度</w:t>
      </w:r>
      <w:r>
        <w:rPr>
          <w:rFonts w:hint="eastAsia" w:eastAsia="仿宋_GB2312"/>
          <w:color w:val="0070c0"/>
          <w:szCs w:val="21"/>
          <w:highlight w:val="white"/>
        </w:rPr>
        <w:t xml:space="preserve">。</w:t>
      </w:r>
      <w:r>
        <w:rPr>
          <w:rFonts w:eastAsia="仿宋_GB2312"/>
          <w:color w:val="0070c0"/>
          <w:szCs w:val="21"/>
          <w:highlight w:val="white"/>
        </w:rPr>
        <w:t xml:space="preserve">各方均应留存现场影像、文字等原始数据，并作为建设资金拨付评审的佐证材料。</w:t>
      </w:r>
      <w:r>
        <w:rPr>
          <w:rFonts w:eastAsia="仿宋_GB2312"/>
          <w:color w:val="0070c0"/>
          <w:szCs w:val="21"/>
          <w:highlight w:val="white"/>
        </w:rPr>
      </w:r>
      <w:r/>
    </w:p>
    <w:p>
      <w:pPr>
        <w:pStyle w:val="736"/>
        <w:ind w:firstLine="420"/>
        <w:spacing w:after="120" w:line="360" w:lineRule="auto"/>
        <w:rPr>
          <w:rFonts w:eastAsia="黑体"/>
          <w:color w:val="000000"/>
          <w:szCs w:val="21"/>
        </w:rPr>
        <w:outlineLvl w:val="4"/>
      </w:pPr>
      <w:r>
        <w:rPr>
          <w:rFonts w:eastAsia="黑体"/>
          <w:color w:val="000000"/>
          <w:szCs w:val="21"/>
          <w:highlight w:val="white"/>
        </w:rPr>
        <w:t xml:space="preserve">12.4 </w:t>
      </w:r>
      <w:r>
        <w:rPr>
          <w:rFonts w:hint="eastAsia" w:eastAsia="黑体"/>
          <w:color w:val="000000"/>
          <w:szCs w:val="21"/>
          <w:highlight w:val="white"/>
        </w:rPr>
        <w:t xml:space="preserve">工程进度款支付</w:t>
      </w:r>
      <w:r>
        <w:rPr>
          <w:rFonts w:eastAsia="黑体"/>
          <w:color w:val="000000"/>
          <w:szCs w:val="21"/>
        </w:rPr>
      </w:r>
      <w:r/>
    </w:p>
    <w:p>
      <w:pPr>
        <w:pStyle w:val="736"/>
        <w:ind w:firstLine="420"/>
        <w:spacing w:line="360" w:lineRule="auto"/>
        <w:rPr>
          <w:rFonts w:eastAsia="仿宋_GB2312"/>
          <w:color w:val="000000"/>
          <w:szCs w:val="21"/>
        </w:rPr>
      </w:pPr>
      <w:r>
        <w:rPr>
          <w:rFonts w:eastAsia="仿宋_GB2312"/>
          <w:color w:val="000000"/>
          <w:szCs w:val="21"/>
          <w:highlight w:val="white"/>
        </w:rPr>
        <w:t xml:space="preserve">12.4.1 </w:t>
      </w:r>
      <w:r>
        <w:rPr>
          <w:rFonts w:hint="eastAsia" w:eastAsia="仿宋_GB2312"/>
          <w:color w:val="000000"/>
          <w:szCs w:val="21"/>
          <w:highlight w:val="white"/>
        </w:rPr>
        <w:t xml:space="preserve">付款周期</w:t>
      </w:r>
      <w:r>
        <w:rPr>
          <w:rFonts w:eastAsia="仿宋_GB2312"/>
          <w:color w:val="000000"/>
          <w:szCs w:val="21"/>
        </w:rPr>
      </w:r>
      <w:r/>
    </w:p>
    <w:p>
      <w:pPr>
        <w:pStyle w:val="736"/>
        <w:ind w:firstLine="420"/>
        <w:spacing w:line="360" w:lineRule="auto"/>
        <w:rPr>
          <w:rFonts w:hint="eastAsia" w:eastAsia="仿宋_GB2312"/>
          <w:color w:val="000000"/>
          <w:szCs w:val="21"/>
        </w:rPr>
      </w:pPr>
      <w:r>
        <w:rPr>
          <w:rFonts w:hint="eastAsia" w:eastAsia="仿宋_GB2312"/>
          <w:color w:val="000000"/>
          <w:szCs w:val="21"/>
          <w:highlight w:val="white"/>
        </w:rPr>
        <w:t xml:space="preserve">关于付款周期的约定：</w:t>
      </w:r>
      <w:bookmarkStart w:id="215" w:name="EBe9dda42c098b4f57a793ee2bced532e3"/>
      <w:r>
        <w:rPr>
          <w:rFonts w:hint="eastAsia" w:eastAsia="仿宋_GB2312"/>
          <w:color w:val="000000"/>
          <w:szCs w:val="21"/>
        </w:rPr>
      </w:r>
      <w:r/>
    </w:p>
    <w:p>
      <w:pPr>
        <w:pStyle w:val="736"/>
        <w:ind w:firstLine="420"/>
        <w:spacing w:line="360" w:lineRule="auto"/>
        <w:rPr>
          <w:rFonts w:hint="eastAsia" w:eastAsia="仿宋_GB2312"/>
          <w:color w:val="ff0000"/>
          <w:szCs w:val="21"/>
        </w:rPr>
      </w:pPr>
      <w:r>
        <w:rPr>
          <w:rFonts w:hint="eastAsia" w:eastAsia="仿宋_GB2312"/>
          <w:color w:val="ff0000"/>
          <w:szCs w:val="21"/>
        </w:rPr>
        <w:t xml:space="preserve">（1）根据项目计划工期和批复概算规模确定进度款支付条款。</w:t>
      </w:r>
      <w:r>
        <w:rPr>
          <w:rFonts w:hint="eastAsia" w:eastAsia="仿宋_GB2312"/>
          <w:color w:val="ff0000"/>
          <w:szCs w:val="21"/>
        </w:rPr>
      </w:r>
      <w:r/>
    </w:p>
    <w:p>
      <w:pPr>
        <w:pStyle w:val="736"/>
        <w:ind w:firstLine="420"/>
        <w:spacing w:line="360" w:lineRule="auto"/>
        <w:rPr>
          <w:rFonts w:hint="eastAsia" w:eastAsia="仿宋_GB2312"/>
          <w:color w:val="ff0000"/>
          <w:szCs w:val="21"/>
        </w:rPr>
      </w:pPr>
      <w:r>
        <w:rPr>
          <w:rFonts w:hint="eastAsia" w:eastAsia="仿宋_GB2312"/>
          <w:color w:val="ff0000"/>
          <w:szCs w:val="21"/>
        </w:rPr>
        <w:t xml:space="preserve">本项目属于计划工期在一年内或项目批复概算未超过 </w:t>
      </w:r>
      <w:r>
        <w:rPr>
          <w:rFonts w:eastAsia="仿宋_GB2312"/>
          <w:color w:val="ff0000"/>
          <w:szCs w:val="21"/>
        </w:rPr>
        <w:t xml:space="preserve">2000</w:t>
      </w:r>
      <w:r>
        <w:rPr>
          <w:rFonts w:hint="eastAsia" w:eastAsia="仿宋_GB2312"/>
          <w:color w:val="ff0000"/>
          <w:szCs w:val="21"/>
        </w:rPr>
        <w:t xml:space="preserve">万元的政府投资工程，发包人按不超过监理、发包人核定且履行建设资金评审投资额的80%向承包人支付工程进度款。</w:t>
      </w:r>
      <w:r>
        <w:rPr>
          <w:rFonts w:hint="eastAsia" w:eastAsia="仿宋_GB2312"/>
          <w:color w:val="ff0000"/>
          <w:szCs w:val="21"/>
        </w:rPr>
      </w:r>
      <w:r/>
    </w:p>
    <w:p>
      <w:pPr>
        <w:pStyle w:val="736"/>
        <w:ind w:firstLine="420"/>
        <w:spacing w:line="360" w:lineRule="auto"/>
        <w:rPr>
          <w:rFonts w:eastAsia="仿宋_GB2312"/>
          <w:color w:val="ff0000"/>
          <w:szCs w:val="21"/>
        </w:rPr>
      </w:pPr>
      <w:r>
        <w:rPr>
          <w:rFonts w:hint="eastAsia" w:eastAsia="仿宋_GB2312"/>
          <w:color w:val="ff0000"/>
          <w:szCs w:val="21"/>
        </w:rPr>
        <w:t xml:space="preserve">（2）工程竣工（交、完工）验收合格，且完成工程结算审计并将档案、管养等工程资料按发包人要求全部移交后，发包人按不超过</w:t>
      </w:r>
      <w:bookmarkStart w:id="216" w:name="OLE_LINK42"/>
      <w:r>
        <w:rPr>
          <w:rFonts w:hint="eastAsia" w:eastAsia="仿宋_GB2312"/>
          <w:color w:val="ff0000"/>
          <w:szCs w:val="21"/>
        </w:rPr>
        <w:t xml:space="preserve">有权审计机构</w:t>
      </w:r>
      <w:bookmarkEnd w:id="216"/>
      <w:r>
        <w:rPr>
          <w:rFonts w:hint="eastAsia" w:eastAsia="仿宋_GB2312"/>
          <w:color w:val="ff0000"/>
          <w:szCs w:val="21"/>
        </w:rPr>
        <w:t xml:space="preserve">出具结算审计价的90%向承包人支付工程款（含已支付进度款）；待项目两年缺陷责任期届满后，发包人凭有权财政评审机构出具的竣工财务决算评审结论付清尾款。 </w:t>
      </w:r>
      <w:r>
        <w:rPr>
          <w:rFonts w:eastAsia="仿宋_GB2312"/>
          <w:color w:val="ff0000"/>
          <w:szCs w:val="21"/>
        </w:rPr>
      </w:r>
      <w:r/>
    </w:p>
    <w:p>
      <w:pPr>
        <w:pStyle w:val="736"/>
        <w:ind w:firstLine="420"/>
        <w:spacing w:line="360" w:lineRule="auto"/>
        <w:rPr>
          <w:rFonts w:eastAsia="仿宋_GB2312"/>
          <w:color w:val="0070c0"/>
          <w:szCs w:val="21"/>
          <w:highlight w:val="white"/>
        </w:rPr>
      </w:pPr>
      <w:r>
        <w:rPr>
          <w:rFonts w:eastAsia="仿宋_GB2312"/>
          <w:color w:val="0070c0"/>
          <w:szCs w:val="21"/>
          <w:highlight w:val="white"/>
        </w:rPr>
        <w:t xml:space="preserve">（</w:t>
      </w:r>
      <w:r>
        <w:rPr>
          <w:rFonts w:hint="eastAsia" w:eastAsia="仿宋_GB2312"/>
          <w:color w:val="0070c0"/>
          <w:szCs w:val="21"/>
          <w:highlight w:val="white"/>
        </w:rPr>
        <w:t xml:space="preserve">3</w:t>
      </w:r>
      <w:r>
        <w:rPr>
          <w:rFonts w:eastAsia="仿宋_GB2312"/>
          <w:color w:val="0070c0"/>
          <w:szCs w:val="21"/>
          <w:highlight w:val="white"/>
        </w:rPr>
        <w:t xml:space="preserve">）本工程属于政府投资项目，发包人在不超过进度款支付上限的前提下，可根据本工程年度资金预算、建设资金到位的实际情况履行工程款支付义务，发包人不承担应付款项的利息和违约责任，对此，承包人予以理解和认可。 </w:t>
      </w:r>
      <w:r>
        <w:rPr>
          <w:rFonts w:eastAsia="仿宋_GB2312"/>
          <w:color w:val="0070c0"/>
          <w:szCs w:val="21"/>
          <w:highlight w:val="white"/>
        </w:rPr>
      </w:r>
      <w:r/>
    </w:p>
    <w:p>
      <w:pPr>
        <w:pStyle w:val="736"/>
        <w:ind w:firstLine="420"/>
        <w:spacing w:line="360" w:lineRule="auto"/>
        <w:rPr>
          <w:rFonts w:hint="eastAsia" w:eastAsia="仿宋_GB2312"/>
          <w:color w:val="0070c0"/>
          <w:szCs w:val="21"/>
          <w:highlight w:val="white"/>
        </w:rPr>
      </w:pPr>
      <w:r>
        <w:rPr>
          <w:rFonts w:eastAsia="仿宋_GB2312"/>
          <w:color w:val="0070c0"/>
          <w:szCs w:val="21"/>
          <w:highlight w:val="white"/>
        </w:rPr>
        <w:t xml:space="preserve">（</w:t>
      </w:r>
      <w:r>
        <w:rPr>
          <w:rFonts w:hint="eastAsia" w:eastAsia="仿宋_GB2312"/>
          <w:color w:val="0070c0"/>
          <w:szCs w:val="21"/>
          <w:highlight w:val="white"/>
        </w:rPr>
        <w:t xml:space="preserve">4</w:t>
      </w:r>
      <w:r>
        <w:rPr>
          <w:rFonts w:eastAsia="仿宋_GB2312"/>
          <w:color w:val="0070c0"/>
          <w:szCs w:val="21"/>
          <w:highlight w:val="white"/>
        </w:rPr>
        <w:t xml:space="preserve">）在合同履行过程中，如遇国家建筑业</w:t>
      </w:r>
      <w:r>
        <w:rPr>
          <w:rFonts w:hint="eastAsia" w:eastAsia="仿宋_GB2312"/>
          <w:color w:val="0070c0"/>
          <w:szCs w:val="21"/>
          <w:highlight w:val="white"/>
        </w:rPr>
        <w:t xml:space="preserve">增值税率</w:t>
      </w:r>
      <w:r>
        <w:rPr>
          <w:rFonts w:eastAsia="仿宋_GB2312"/>
          <w:color w:val="0070c0"/>
          <w:szCs w:val="21"/>
          <w:highlight w:val="white"/>
        </w:rPr>
        <w:t xml:space="preserve">发生变化，对未履行应税义务的部分，该部分合同价款应按照新税率重新计算（其中承包人对不含税部分的报价不予变更），后续不再另行签订补充协议</w:t>
      </w:r>
      <w:r>
        <w:rPr>
          <w:rFonts w:hint="eastAsia" w:eastAsia="仿宋_GB2312"/>
          <w:color w:val="0070c0"/>
          <w:szCs w:val="21"/>
          <w:highlight w:val="white"/>
        </w:rPr>
        <w:t xml:space="preserve">。</w:t>
      </w:r>
      <w:r>
        <w:rPr>
          <w:rFonts w:hint="eastAsia" w:eastAsia="仿宋_GB2312"/>
          <w:color w:val="0070c0"/>
          <w:szCs w:val="21"/>
          <w:highlight w:val="white"/>
        </w:rPr>
      </w:r>
      <w:r/>
    </w:p>
    <w:p>
      <w:pPr>
        <w:pStyle w:val="736"/>
        <w:ind w:firstLine="420"/>
        <w:spacing w:line="360" w:lineRule="auto"/>
        <w:rPr>
          <w:rFonts w:hint="eastAsia" w:eastAsia="仿宋_GB2312"/>
          <w:color w:val="0070c0"/>
          <w:szCs w:val="21"/>
          <w:highlight w:val="white"/>
        </w:rPr>
      </w:pPr>
      <w:r>
        <w:rPr>
          <w:rFonts w:eastAsia="仿宋_GB2312"/>
          <w:color w:val="0070c0"/>
          <w:szCs w:val="21"/>
          <w:highlight w:val="white"/>
        </w:rPr>
        <w:t xml:space="preserve">（</w:t>
      </w:r>
      <w:r>
        <w:rPr>
          <w:rFonts w:hint="eastAsia" w:eastAsia="仿宋_GB2312"/>
          <w:color w:val="0070c0"/>
          <w:szCs w:val="21"/>
          <w:highlight w:val="white"/>
        </w:rPr>
        <w:t xml:space="preserve">5</w:t>
      </w:r>
      <w:r>
        <w:rPr>
          <w:rFonts w:eastAsia="仿宋_GB2312"/>
          <w:color w:val="0070c0"/>
          <w:szCs w:val="21"/>
          <w:highlight w:val="white"/>
        </w:rPr>
        <w:t xml:space="preserve">）农民工工资与工程款实行分账管理，其中工程款中的人工费按不超过已评审工程产值的</w:t>
      </w:r>
      <w:r>
        <w:rPr>
          <w:rFonts w:hint="eastAsia" w:eastAsia="仿宋_GB2312"/>
          <w:color w:val="0070c0"/>
          <w:szCs w:val="21"/>
          <w:highlight w:val="white"/>
        </w:rPr>
        <w:t xml:space="preserve">20%直接</w:t>
      </w:r>
      <w:r>
        <w:rPr>
          <w:rFonts w:eastAsia="仿宋_GB2312"/>
          <w:color w:val="0070c0"/>
          <w:szCs w:val="21"/>
          <w:highlight w:val="white"/>
        </w:rPr>
        <w:t xml:space="preserve">拨付至农民工工资专用账户，用于支付农民工工资</w:t>
      </w:r>
      <w:r>
        <w:rPr>
          <w:rFonts w:hint="eastAsia" w:eastAsia="仿宋_GB2312"/>
          <w:color w:val="0070c0"/>
          <w:szCs w:val="21"/>
          <w:highlight w:val="white"/>
        </w:rPr>
        <w:t xml:space="preserve">。</w:t>
      </w:r>
      <w:r>
        <w:rPr>
          <w:rFonts w:hint="eastAsia" w:eastAsia="仿宋_GB2312"/>
          <w:color w:val="0070c0"/>
          <w:szCs w:val="21"/>
          <w:highlight w:val="white"/>
        </w:rPr>
      </w:r>
      <w:r/>
    </w:p>
    <w:p>
      <w:pPr>
        <w:pStyle w:val="736"/>
        <w:ind w:firstLine="420"/>
        <w:spacing w:line="360" w:lineRule="auto"/>
        <w:rPr>
          <w:rFonts w:hint="eastAsia" w:eastAsia="仿宋_GB2312"/>
          <w:color w:val="ff0000"/>
          <w:szCs w:val="21"/>
        </w:rPr>
      </w:pPr>
      <w:r>
        <w:rPr>
          <w:rFonts w:hint="eastAsia" w:eastAsia="仿宋_GB2312"/>
          <w:color w:val="ff0000"/>
          <w:szCs w:val="21"/>
        </w:rPr>
        <w:t xml:space="preserve">（6）若出现进度款支付超过实际应付工程价款的，承包单位应当在</w:t>
      </w:r>
      <w:r>
        <w:rPr>
          <w:rFonts w:eastAsia="仿宋_GB2312"/>
          <w:color w:val="ff0000"/>
          <w:szCs w:val="21"/>
        </w:rPr>
        <w:t xml:space="preserve">30</w:t>
      </w:r>
      <w:r>
        <w:rPr>
          <w:rFonts w:hint="eastAsia" w:eastAsia="仿宋_GB2312"/>
          <w:color w:val="ff0000"/>
          <w:szCs w:val="21"/>
        </w:rPr>
        <w:t xml:space="preserve">日内主动返还超付部分工程价款。如承包人存在挪用、拒不退还等情况导致发包人资金损失的，承包人应当承担该部分资金损失责任。</w:t>
      </w:r>
      <w:r>
        <w:rPr>
          <w:rFonts w:hint="eastAsia" w:eastAsia="仿宋_GB2312"/>
          <w:color w:val="ff0000"/>
          <w:szCs w:val="21"/>
        </w:rPr>
      </w:r>
      <w:r/>
    </w:p>
    <w:p>
      <w:pPr>
        <w:pStyle w:val="736"/>
        <w:ind w:firstLine="420"/>
        <w:spacing w:line="360" w:lineRule="auto"/>
        <w:rPr>
          <w:rFonts w:eastAsia="仿宋_GB2312"/>
          <w:color w:val="000000"/>
          <w:szCs w:val="21"/>
        </w:rPr>
      </w:pPr>
      <w:r/>
      <w:bookmarkEnd w:id="215"/>
      <w:r>
        <w:rPr>
          <w:rFonts w:eastAsia="仿宋_GB2312"/>
          <w:color w:val="000000"/>
          <w:szCs w:val="21"/>
          <w:highlight w:val="white"/>
        </w:rPr>
        <w:t xml:space="preserve">12.4.2 </w:t>
      </w:r>
      <w:r>
        <w:rPr>
          <w:rFonts w:hint="eastAsia" w:eastAsia="仿宋_GB2312"/>
          <w:color w:val="000000"/>
          <w:szCs w:val="21"/>
          <w:highlight w:val="white"/>
        </w:rPr>
        <w:t xml:space="preserve">进度付款申请单的编制</w:t>
      </w:r>
      <w:r>
        <w:rPr>
          <w:rFonts w:eastAsia="仿宋_GB2312"/>
          <w:color w:val="000000"/>
          <w:szCs w:val="21"/>
        </w:rPr>
      </w:r>
      <w:r/>
    </w:p>
    <w:p>
      <w:pPr>
        <w:pStyle w:val="736"/>
        <w:ind w:firstLine="420"/>
        <w:spacing w:line="360" w:lineRule="auto"/>
        <w:rPr>
          <w:rFonts w:eastAsia="仿宋_GB2312"/>
          <w:color w:val="000000"/>
          <w:szCs w:val="21"/>
        </w:rPr>
      </w:pPr>
      <w:r>
        <w:rPr>
          <w:rFonts w:hint="eastAsia" w:eastAsia="仿宋_GB2312"/>
          <w:color w:val="000000"/>
          <w:szCs w:val="21"/>
          <w:highlight w:val="white"/>
        </w:rPr>
        <w:t xml:space="preserve">关于进度付款申请单编制的约定：</w:t>
      </w:r>
      <w:r>
        <w:rPr>
          <w:rFonts w:eastAsia="仿宋_GB2312"/>
          <w:color w:val="000000"/>
          <w:szCs w:val="21"/>
        </w:rPr>
      </w:r>
      <w:r/>
    </w:p>
    <w:p>
      <w:pPr>
        <w:pStyle w:val="736"/>
        <w:ind w:firstLine="420"/>
        <w:spacing w:line="360" w:lineRule="auto"/>
        <w:rPr>
          <w:rFonts w:eastAsia="仿宋_GB2312"/>
          <w:color w:val="0070c0"/>
          <w:szCs w:val="21"/>
        </w:rPr>
      </w:pPr>
      <w:r>
        <w:rPr>
          <w:rFonts w:hint="eastAsia" w:eastAsia="仿宋_GB2312"/>
          <w:color w:val="0070c0"/>
          <w:szCs w:val="21"/>
          <w:highlight w:val="white"/>
        </w:rPr>
        <w:t xml:space="preserve">根据建设单位、监理单位的要求。</w:t>
      </w:r>
      <w:r>
        <w:rPr>
          <w:rFonts w:eastAsia="仿宋_GB2312"/>
          <w:color w:val="0070c0"/>
          <w:szCs w:val="21"/>
        </w:rPr>
      </w:r>
      <w:r/>
    </w:p>
    <w:p>
      <w:pPr>
        <w:pStyle w:val="736"/>
        <w:ind w:firstLine="420"/>
        <w:spacing w:line="360" w:lineRule="auto"/>
        <w:rPr>
          <w:rFonts w:eastAsia="仿宋_GB2312"/>
          <w:szCs w:val="21"/>
        </w:rPr>
      </w:pPr>
      <w:r>
        <w:rPr>
          <w:rFonts w:eastAsia="仿宋_GB2312"/>
          <w:szCs w:val="21"/>
          <w:highlight w:val="white"/>
        </w:rPr>
        <w:t xml:space="preserve">12.4.3 </w:t>
      </w:r>
      <w:r>
        <w:rPr>
          <w:rFonts w:hint="eastAsia" w:eastAsia="仿宋_GB2312"/>
          <w:szCs w:val="21"/>
          <w:highlight w:val="white"/>
        </w:rPr>
        <w:t xml:space="preserve">进度付款申请单的提交</w:t>
      </w:r>
      <w:r>
        <w:rPr>
          <w:rFonts w:eastAsia="仿宋_GB2312"/>
          <w:szCs w:val="21"/>
        </w:rPr>
      </w:r>
      <w:r/>
    </w:p>
    <w:p>
      <w:pPr>
        <w:pStyle w:val="736"/>
        <w:ind w:firstLine="420"/>
        <w:spacing w:line="360" w:lineRule="auto"/>
        <w:rPr>
          <w:rFonts w:eastAsia="仿宋_GB2312"/>
          <w:szCs w:val="21"/>
        </w:rPr>
      </w:pPr>
      <w:r>
        <w:rPr>
          <w:rFonts w:hint="eastAsia" w:eastAsia="仿宋_GB2312"/>
          <w:szCs w:val="21"/>
          <w:highlight w:val="white"/>
        </w:rPr>
        <w:t xml:space="preserve">（</w:t>
      </w:r>
      <w:r>
        <w:rPr>
          <w:rFonts w:eastAsia="仿宋_GB2312"/>
          <w:szCs w:val="21"/>
          <w:highlight w:val="white"/>
        </w:rPr>
        <w:t xml:space="preserve">1</w:t>
      </w:r>
      <w:r>
        <w:rPr>
          <w:rFonts w:hint="eastAsia" w:eastAsia="仿宋_GB2312"/>
          <w:szCs w:val="21"/>
          <w:highlight w:val="white"/>
        </w:rPr>
        <w:t xml:space="preserve">）单价合同进度付款申请单提交的约定：</w:t>
      </w:r>
      <w:r>
        <w:rPr>
          <w:rFonts w:eastAsia="仿宋_GB2312"/>
          <w:szCs w:val="21"/>
        </w:rPr>
      </w:r>
      <w:r/>
    </w:p>
    <w:p>
      <w:pPr>
        <w:pStyle w:val="736"/>
        <w:ind w:firstLine="420"/>
        <w:spacing w:line="360" w:lineRule="auto"/>
        <w:rPr>
          <w:rFonts w:eastAsia="仿宋_GB2312"/>
          <w:color w:val="0070c0"/>
          <w:szCs w:val="21"/>
        </w:rPr>
      </w:pPr>
      <w:r>
        <w:rPr>
          <w:rFonts w:hint="eastAsia" w:eastAsia="仿宋_GB2312"/>
          <w:color w:val="0070c0"/>
          <w:szCs w:val="21"/>
          <w:highlight w:val="white"/>
        </w:rPr>
        <w:t xml:space="preserve">根据建设单位、监理单位的要求。</w:t>
      </w:r>
      <w:r>
        <w:rPr>
          <w:rFonts w:eastAsia="仿宋_GB2312"/>
          <w:color w:val="0070c0"/>
          <w:szCs w:val="21"/>
        </w:rPr>
      </w:r>
      <w:r/>
    </w:p>
    <w:p>
      <w:pPr>
        <w:pStyle w:val="736"/>
        <w:ind w:firstLine="420"/>
        <w:spacing w:line="360" w:lineRule="auto"/>
        <w:rPr>
          <w:rFonts w:eastAsia="仿宋_GB2312"/>
          <w:szCs w:val="21"/>
        </w:rPr>
      </w:pPr>
      <w:r>
        <w:rPr>
          <w:rFonts w:eastAsia="仿宋_GB2312"/>
          <w:szCs w:val="21"/>
          <w:highlight w:val="white"/>
        </w:rPr>
        <w:t xml:space="preserve">12.4.4 </w:t>
      </w:r>
      <w:r>
        <w:rPr>
          <w:rFonts w:hint="eastAsia" w:eastAsia="仿宋_GB2312"/>
          <w:szCs w:val="21"/>
          <w:highlight w:val="white"/>
        </w:rPr>
        <w:t xml:space="preserve">进度款审核和支付</w:t>
      </w:r>
      <w:r>
        <w:rPr>
          <w:rFonts w:eastAsia="仿宋_GB2312"/>
          <w:szCs w:val="21"/>
        </w:rPr>
      </w:r>
      <w:r/>
    </w:p>
    <w:p>
      <w:pPr>
        <w:pStyle w:val="736"/>
        <w:ind w:firstLine="420"/>
        <w:spacing w:line="360" w:lineRule="auto"/>
        <w:rPr>
          <w:rFonts w:eastAsia="仿宋_GB2312"/>
          <w:szCs w:val="21"/>
          <w:highlight w:val="white"/>
        </w:rPr>
      </w:pPr>
      <w:r>
        <w:rPr>
          <w:rFonts w:hint="eastAsia" w:eastAsia="仿宋_GB2312"/>
          <w:szCs w:val="21"/>
          <w:highlight w:val="white"/>
        </w:rPr>
        <w:t xml:space="preserve">（</w:t>
      </w:r>
      <w:r>
        <w:rPr>
          <w:rFonts w:eastAsia="仿宋_GB2312"/>
          <w:szCs w:val="21"/>
          <w:highlight w:val="white"/>
        </w:rPr>
        <w:t xml:space="preserve">1</w:t>
      </w:r>
      <w:r>
        <w:rPr>
          <w:rFonts w:hint="eastAsia" w:eastAsia="仿宋_GB2312"/>
          <w:szCs w:val="21"/>
          <w:highlight w:val="white"/>
        </w:rPr>
        <w:t xml:space="preserve">）监理人审查并报送发包人的期限：</w:t>
      </w:r>
      <w:bookmarkStart w:id="217" w:name="EB7883780a1cc74d5b91d12a5f0883b3b9"/>
      <w:r>
        <w:rPr>
          <w:rFonts w:eastAsia="仿宋_GB2312"/>
          <w:szCs w:val="21"/>
          <w:highlight w:val="white"/>
        </w:rPr>
      </w:r>
      <w:r/>
    </w:p>
    <w:p>
      <w:pPr>
        <w:pStyle w:val="736"/>
        <w:ind w:firstLine="420"/>
        <w:spacing w:line="360" w:lineRule="auto"/>
        <w:rPr>
          <w:rFonts w:eastAsia="仿宋_GB2312"/>
          <w:color w:val="0070c0"/>
          <w:szCs w:val="21"/>
          <w:highlight w:val="white"/>
        </w:rPr>
      </w:pPr>
      <w:r/>
      <w:bookmarkStart w:id="218" w:name="_Hlk176186944"/>
      <w:r>
        <w:rPr>
          <w:rFonts w:hint="eastAsia" w:eastAsia="仿宋_GB2312"/>
          <w:color w:val="0070c0"/>
          <w:szCs w:val="21"/>
          <w:highlight w:val="white"/>
        </w:rPr>
        <w:t xml:space="preserve">执行监理合同约定。 </w:t>
      </w:r>
      <w:r>
        <w:rPr>
          <w:rFonts w:eastAsia="仿宋_GB2312"/>
          <w:color w:val="0070c0"/>
          <w:szCs w:val="21"/>
          <w:highlight w:val="white"/>
        </w:rPr>
      </w:r>
      <w:r/>
    </w:p>
    <w:p>
      <w:pPr>
        <w:pStyle w:val="736"/>
        <w:ind w:firstLine="420"/>
        <w:spacing w:line="360" w:lineRule="auto"/>
        <w:rPr>
          <w:rFonts w:eastAsia="仿宋_GB2312"/>
          <w:szCs w:val="21"/>
          <w:highlight w:val="white"/>
        </w:rPr>
      </w:pPr>
      <w:r/>
      <w:bookmarkEnd w:id="217"/>
      <w:r/>
      <w:bookmarkEnd w:id="218"/>
      <w:r>
        <w:rPr>
          <w:rFonts w:hint="eastAsia" w:eastAsia="仿宋_GB2312"/>
          <w:szCs w:val="21"/>
          <w:highlight w:val="white"/>
        </w:rPr>
        <w:t xml:space="preserve">发包人完成审批并签发进度款支付证书的期限：</w:t>
      </w:r>
      <w:r>
        <w:rPr>
          <w:rFonts w:hint="eastAsia" w:eastAsia="仿宋_GB2312"/>
          <w:color w:val="0070c0"/>
          <w:szCs w:val="21"/>
          <w:highlight w:val="white"/>
        </w:rPr>
        <w:t xml:space="preserve">/ </w:t>
      </w:r>
      <w:r>
        <w:rPr>
          <w:rFonts w:eastAsia="仿宋_GB2312"/>
          <w:szCs w:val="21"/>
          <w:highlight w:val="white"/>
        </w:rPr>
      </w:r>
      <w:r/>
    </w:p>
    <w:p>
      <w:pPr>
        <w:pStyle w:val="736"/>
        <w:ind w:firstLine="420"/>
        <w:spacing w:line="360" w:lineRule="auto"/>
        <w:rPr>
          <w:rFonts w:eastAsia="仿宋_GB2312"/>
          <w:szCs w:val="21"/>
          <w:highlight w:val="white"/>
        </w:rPr>
      </w:pPr>
      <w:r>
        <w:rPr>
          <w:rFonts w:hint="eastAsia" w:eastAsia="仿宋_GB2312"/>
          <w:szCs w:val="21"/>
          <w:highlight w:val="white"/>
        </w:rPr>
        <w:t xml:space="preserve">（</w:t>
      </w:r>
      <w:r>
        <w:rPr>
          <w:rFonts w:eastAsia="仿宋_GB2312"/>
          <w:szCs w:val="21"/>
          <w:highlight w:val="white"/>
        </w:rPr>
        <w:t xml:space="preserve">2</w:t>
      </w:r>
      <w:r>
        <w:rPr>
          <w:rFonts w:hint="eastAsia" w:eastAsia="仿宋_GB2312"/>
          <w:szCs w:val="21"/>
          <w:highlight w:val="white"/>
        </w:rPr>
        <w:t xml:space="preserve">）发包人支付进度款的期限：</w:t>
      </w:r>
      <w:r>
        <w:rPr>
          <w:rFonts w:hint="eastAsia" w:eastAsia="仿宋_GB2312"/>
          <w:color w:val="0070c0"/>
          <w:szCs w:val="21"/>
          <w:highlight w:val="white"/>
        </w:rPr>
        <w:t xml:space="preserve">按照 12.4.1 的约定执行</w:t>
      </w:r>
      <w:r>
        <w:rPr>
          <w:rFonts w:eastAsia="仿宋_GB2312"/>
          <w:szCs w:val="21"/>
          <w:highlight w:val="white"/>
        </w:rPr>
      </w:r>
      <w:r/>
    </w:p>
    <w:p>
      <w:pPr>
        <w:pStyle w:val="736"/>
        <w:ind w:firstLine="420"/>
        <w:spacing w:line="360" w:lineRule="auto"/>
        <w:rPr>
          <w:rFonts w:eastAsia="仿宋_GB2312"/>
          <w:szCs w:val="21"/>
          <w:highlight w:val="white"/>
        </w:rPr>
      </w:pPr>
      <w:r>
        <w:rPr>
          <w:rFonts w:hint="eastAsia" w:eastAsia="仿宋_GB2312"/>
          <w:szCs w:val="21"/>
          <w:highlight w:val="white"/>
        </w:rPr>
        <w:t xml:space="preserve">发包人逾期支付进度款的违约金的计算方式：</w:t>
      </w:r>
      <w:bookmarkStart w:id="219" w:name="EB098a1e693f314e6e8a6f2766509be778"/>
      <w:r>
        <w:rPr>
          <w:rFonts w:eastAsia="仿宋_GB2312"/>
          <w:szCs w:val="21"/>
          <w:highlight w:val="white"/>
        </w:rPr>
      </w:r>
      <w:r/>
    </w:p>
    <w:p>
      <w:pPr>
        <w:pStyle w:val="736"/>
        <w:ind w:firstLine="420"/>
        <w:spacing w:line="360" w:lineRule="auto"/>
        <w:rPr>
          <w:rFonts w:eastAsia="仿宋_GB2312"/>
          <w:color w:val="0070c0"/>
          <w:szCs w:val="21"/>
          <w:highlight w:val="white"/>
        </w:rPr>
      </w:pPr>
      <w:r/>
      <w:bookmarkEnd w:id="219"/>
      <w:r>
        <w:rPr>
          <w:rFonts w:eastAsia="仿宋_GB2312"/>
          <w:color w:val="0070c0"/>
          <w:szCs w:val="21"/>
          <w:highlight w:val="white"/>
        </w:rPr>
        <w:t xml:space="preserve">本工程属于政府投资项目，发包人在不超过进度款支付上限的前提下，可根据本工程年度资金预算、建设资金到位的实际情况履行工程款支付义务，发包人不承担应付款项的利息和违约责任</w:t>
      </w:r>
      <w:r>
        <w:rPr>
          <w:rFonts w:hint="eastAsia" w:eastAsia="仿宋_GB2312"/>
          <w:color w:val="0070c0"/>
          <w:szCs w:val="21"/>
          <w:highlight w:val="white"/>
        </w:rPr>
        <w:t xml:space="preserve">。</w:t>
      </w:r>
      <w:r>
        <w:rPr>
          <w:rFonts w:eastAsia="仿宋_GB2312"/>
          <w:color w:val="0070c0"/>
          <w:szCs w:val="21"/>
          <w:highlight w:val="white"/>
        </w:rPr>
        <w:t xml:space="preserve">对此，承包人予以理解和认可。 </w:t>
      </w:r>
      <w:r>
        <w:rPr>
          <w:rFonts w:eastAsia="仿宋_GB2312"/>
          <w:color w:val="0070c0"/>
          <w:szCs w:val="21"/>
          <w:highlight w:val="white"/>
        </w:rPr>
      </w:r>
      <w:r/>
    </w:p>
    <w:p>
      <w:pPr>
        <w:pStyle w:val="736"/>
        <w:ind w:firstLine="525"/>
        <w:spacing w:line="360" w:lineRule="auto"/>
        <w:rPr>
          <w:rFonts w:eastAsia="仿宋_GB2312"/>
          <w:szCs w:val="21"/>
        </w:rPr>
      </w:pPr>
      <w:r>
        <w:rPr>
          <w:rFonts w:eastAsia="仿宋_GB2312"/>
          <w:szCs w:val="21"/>
          <w:highlight w:val="white"/>
        </w:rPr>
        <w:t xml:space="preserve">12.4.6 </w:t>
      </w:r>
      <w:r>
        <w:rPr>
          <w:rFonts w:hint="eastAsia" w:eastAsia="仿宋_GB2312"/>
          <w:szCs w:val="21"/>
          <w:highlight w:val="white"/>
        </w:rPr>
        <w:t xml:space="preserve">支付分解表的编制</w:t>
      </w:r>
      <w:r>
        <w:rPr>
          <w:rFonts w:eastAsia="仿宋_GB2312"/>
          <w:szCs w:val="21"/>
        </w:rPr>
      </w:r>
      <w:r/>
    </w:p>
    <w:p>
      <w:pPr>
        <w:pStyle w:val="736"/>
        <w:ind w:firstLine="420"/>
        <w:spacing w:line="360" w:lineRule="auto"/>
        <w:rPr>
          <w:rFonts w:eastAsia="仿宋_GB2312"/>
          <w:szCs w:val="21"/>
          <w:highlight w:val="white"/>
        </w:rPr>
      </w:pPr>
      <w:r>
        <w:rPr>
          <w:rFonts w:eastAsia="仿宋_GB2312"/>
          <w:szCs w:val="21"/>
          <w:highlight w:val="white"/>
        </w:rPr>
        <w:t xml:space="preserve">3</w:t>
      </w:r>
      <w:r>
        <w:rPr>
          <w:rFonts w:hint="eastAsia" w:eastAsia="仿宋_GB2312"/>
          <w:szCs w:val="21"/>
          <w:highlight w:val="white"/>
        </w:rPr>
        <w:t xml:space="preserve">、单价合同的总价项目支付分解表的编制与审批：</w:t>
      </w:r>
      <w:bookmarkStart w:id="220" w:name="EB03cb45d60b2949c68096f515a4d80a28"/>
      <w:r>
        <w:rPr>
          <w:rFonts w:eastAsia="仿宋_GB2312"/>
          <w:szCs w:val="21"/>
          <w:highlight w:val="white"/>
        </w:rPr>
      </w:r>
      <w:r/>
    </w:p>
    <w:p>
      <w:pPr>
        <w:pStyle w:val="736"/>
        <w:ind w:firstLine="420"/>
        <w:spacing w:line="360" w:lineRule="auto"/>
        <w:rPr>
          <w:rFonts w:eastAsia="仿宋_GB2312"/>
          <w:color w:val="0070c0"/>
          <w:szCs w:val="21"/>
          <w:highlight w:val="white"/>
        </w:rPr>
      </w:pPr>
      <w:r>
        <w:rPr>
          <w:rFonts w:hint="eastAsia" w:eastAsia="仿宋_GB2312"/>
          <w:color w:val="0070c0"/>
          <w:szCs w:val="21"/>
          <w:highlight w:val="white"/>
        </w:rPr>
        <w:t xml:space="preserve">按中标价折算为费率与已完工程产值同比例审批。</w:t>
      </w:r>
      <w:r>
        <w:rPr>
          <w:rFonts w:eastAsia="仿宋_GB2312"/>
          <w:color w:val="0070c0"/>
          <w:szCs w:val="21"/>
          <w:highlight w:val="white"/>
        </w:rPr>
      </w:r>
      <w:r/>
    </w:p>
    <w:p>
      <w:pPr>
        <w:pStyle w:val="740"/>
        <w:spacing w:before="120" w:after="120" w:line="360" w:lineRule="auto"/>
        <w:rPr>
          <w:rFonts w:ascii="Times New Roman" w:hAnsi="Times New Roman"/>
          <w:b w:val="0"/>
          <w:sz w:val="21"/>
          <w:szCs w:val="21"/>
        </w:rPr>
      </w:pPr>
      <w:r/>
      <w:bookmarkEnd w:id="220"/>
      <w:r>
        <w:rPr>
          <w:rFonts w:ascii="Times New Roman" w:hAnsi="Times New Roman"/>
          <w:b w:val="0"/>
          <w:sz w:val="21"/>
          <w:szCs w:val="21"/>
          <w:highlight w:val="white"/>
        </w:rPr>
        <w:t xml:space="preserve">14. </w:t>
      </w:r>
      <w:r>
        <w:rPr>
          <w:rFonts w:hint="eastAsia" w:ascii="Times New Roman" w:hAnsi="Times New Roman"/>
          <w:b w:val="0"/>
          <w:sz w:val="21"/>
          <w:szCs w:val="21"/>
          <w:highlight w:val="white"/>
        </w:rPr>
        <w:t xml:space="preserve">竣工结算</w:t>
      </w:r>
      <w:r>
        <w:rPr>
          <w:rFonts w:ascii="Times New Roman" w:hAnsi="Times New Roman"/>
          <w:b w:val="0"/>
          <w:sz w:val="21"/>
          <w:szCs w:val="21"/>
        </w:rPr>
      </w:r>
      <w:r/>
    </w:p>
    <w:p>
      <w:pPr>
        <w:pStyle w:val="736"/>
        <w:ind w:firstLine="420"/>
        <w:spacing w:line="360" w:lineRule="auto"/>
        <w:rPr>
          <w:rFonts w:eastAsia="仿宋_GB2312"/>
          <w:szCs w:val="21"/>
          <w:highlight w:val="white"/>
        </w:rPr>
      </w:pPr>
      <w:r>
        <w:rPr>
          <w:rFonts w:hint="eastAsia" w:eastAsia="仿宋_GB2312"/>
          <w:szCs w:val="21"/>
          <w:highlight w:val="white"/>
        </w:rPr>
        <w:t xml:space="preserve">14.1 过程结算与支付</w:t>
      </w:r>
      <w:r>
        <w:rPr>
          <w:rFonts w:eastAsia="仿宋_GB2312"/>
          <w:szCs w:val="21"/>
          <w:highlight w:val="white"/>
        </w:rPr>
      </w:r>
      <w:r/>
    </w:p>
    <w:p>
      <w:pPr>
        <w:pStyle w:val="736"/>
        <w:ind w:firstLine="420"/>
        <w:spacing w:line="360" w:lineRule="auto"/>
        <w:rPr>
          <w:rFonts w:hint="eastAsia" w:eastAsia="仿宋_GB2312"/>
          <w:color w:val="0070c0"/>
          <w:szCs w:val="21"/>
          <w:highlight w:val="white"/>
        </w:rPr>
      </w:pPr>
      <w:r>
        <w:rPr>
          <w:rFonts w:hint="eastAsia" w:eastAsia="仿宋_GB2312"/>
          <w:szCs w:val="21"/>
          <w:highlight w:val="white"/>
        </w:rPr>
        <w:t xml:space="preserve">14.1.1 关于过程结算周期及节点的约定：</w:t>
      </w:r>
      <w:r>
        <w:rPr>
          <w:rFonts w:hint="eastAsia" w:eastAsia="仿宋_GB2312"/>
          <w:color w:val="0070c0"/>
          <w:szCs w:val="21"/>
          <w:highlight w:val="white"/>
        </w:rPr>
        <w:t xml:space="preserve">发包人应根据建设工程项目特点、重要施工节点、时间节点或进度节点，按照《江苏省房屋建筑与市政基础设施工程施工过程结算实施技术指南（试行）》的划分要求在本条款中予以明确，原则上过程结算频次不超过3次。例如：土建工程以±0.00、主体封顶、满足设计使用功能（装饰装修、消防、暖通、楼宇智能化等完成）为节点；市政工程以原地面处理及路基填筑完成、路面完成为节点。</w:t>
      </w:r>
      <w:r>
        <w:rPr>
          <w:rFonts w:hint="eastAsia" w:eastAsia="仿宋_GB2312"/>
          <w:color w:val="0070c0"/>
          <w:szCs w:val="21"/>
          <w:highlight w:val="white"/>
        </w:rPr>
      </w:r>
      <w:r/>
    </w:p>
    <w:p>
      <w:pPr>
        <w:pStyle w:val="736"/>
        <w:ind w:firstLine="420"/>
        <w:spacing w:line="360" w:lineRule="auto"/>
        <w:rPr>
          <w:rFonts w:hint="eastAsia" w:eastAsia="仿宋_GB2312"/>
          <w:color w:val="0070c0"/>
          <w:szCs w:val="21"/>
          <w:highlight w:val="white"/>
        </w:rPr>
      </w:pPr>
      <w:r>
        <w:rPr>
          <w:rFonts w:hint="eastAsia" w:eastAsia="仿宋_GB2312"/>
          <w:szCs w:val="21"/>
          <w:highlight w:val="white"/>
        </w:rPr>
        <w:t xml:space="preserve">14.1.2 关于过程结算程序的约定：</w:t>
      </w:r>
      <w:r>
        <w:rPr>
          <w:rFonts w:hint="eastAsia" w:eastAsia="仿宋_GB2312"/>
          <w:color w:val="0070c0"/>
          <w:szCs w:val="21"/>
          <w:highlight w:val="white"/>
        </w:rPr>
        <w:t xml:space="preserve">/</w:t>
      </w:r>
      <w:r>
        <w:rPr>
          <w:rFonts w:hint="eastAsia" w:eastAsia="仿宋_GB2312"/>
          <w:color w:val="0070c0"/>
          <w:szCs w:val="21"/>
          <w:highlight w:val="white"/>
        </w:rPr>
      </w:r>
      <w:r/>
    </w:p>
    <w:p>
      <w:pPr>
        <w:pStyle w:val="736"/>
        <w:ind w:firstLine="420"/>
        <w:spacing w:line="360" w:lineRule="auto"/>
        <w:rPr>
          <w:rFonts w:hint="eastAsia" w:ascii="宋体" w:hAnsi="宋体" w:cs="宋体"/>
          <w:szCs w:val="21"/>
          <w:u w:val="single"/>
        </w:rPr>
      </w:pPr>
      <w:r>
        <w:rPr>
          <w:rFonts w:hint="eastAsia" w:eastAsia="仿宋_GB2312"/>
          <w:szCs w:val="21"/>
          <w:highlight w:val="white"/>
        </w:rPr>
        <w:t xml:space="preserve">过程结算所需资料：</w:t>
      </w:r>
      <w:r>
        <w:rPr>
          <w:rFonts w:hint="eastAsia" w:eastAsia="仿宋_GB2312"/>
          <w:color w:val="0070c0"/>
          <w:szCs w:val="21"/>
        </w:rPr>
        <w:t xml:space="preserve">/</w:t>
      </w:r>
      <w:r>
        <w:rPr>
          <w:rFonts w:hint="eastAsia" w:ascii="宋体" w:hAnsi="宋体" w:cs="宋体"/>
          <w:szCs w:val="21"/>
          <w:u w:val="single"/>
        </w:rPr>
      </w:r>
      <w:r/>
    </w:p>
    <w:p>
      <w:pPr>
        <w:pStyle w:val="736"/>
        <w:ind w:firstLine="420"/>
        <w:spacing w:line="360" w:lineRule="auto"/>
        <w:rPr>
          <w:rFonts w:hint="eastAsia" w:eastAsia="仿宋_GB2312"/>
          <w:szCs w:val="21"/>
          <w:highlight w:val="white"/>
        </w:rPr>
      </w:pPr>
      <w:r>
        <w:rPr>
          <w:rFonts w:hint="eastAsia" w:eastAsia="仿宋_GB2312"/>
          <w:szCs w:val="21"/>
          <w:highlight w:val="white"/>
        </w:rPr>
        <w:t xml:space="preserve">14.1.3 关于过程结算修正的约定：</w:t>
      </w:r>
      <w:r>
        <w:rPr>
          <w:rFonts w:hint="eastAsia" w:eastAsia="仿宋_GB2312"/>
          <w:szCs w:val="21"/>
          <w:highlight w:val="white"/>
        </w:rPr>
      </w:r>
      <w:r/>
    </w:p>
    <w:p>
      <w:pPr>
        <w:pStyle w:val="736"/>
        <w:ind w:firstLine="420"/>
        <w:spacing w:line="360" w:lineRule="auto"/>
        <w:rPr>
          <w:rFonts w:hint="eastAsia" w:eastAsia="仿宋_GB2312"/>
          <w:szCs w:val="21"/>
          <w:highlight w:val="white"/>
        </w:rPr>
      </w:pPr>
      <w:r>
        <w:rPr>
          <w:rFonts w:hint="eastAsia" w:eastAsia="仿宋_GB2312"/>
          <w:szCs w:val="21"/>
          <w:highlight w:val="white"/>
        </w:rPr>
        <w:t xml:space="preserve">存在以下情形之一的，发包人和承包人均有权提出修正申请：</w:t>
      </w:r>
      <w:r>
        <w:rPr>
          <w:rFonts w:hint="eastAsia" w:eastAsia="仿宋_GB2312"/>
          <w:szCs w:val="21"/>
          <w:highlight w:val="white"/>
        </w:rPr>
      </w:r>
      <w:r/>
    </w:p>
    <w:p>
      <w:pPr>
        <w:pStyle w:val="736"/>
        <w:ind w:firstLine="420"/>
        <w:spacing w:line="360" w:lineRule="auto"/>
        <w:rPr>
          <w:rFonts w:hint="eastAsia" w:eastAsia="仿宋_GB2312"/>
          <w:color w:val="0070c0"/>
          <w:szCs w:val="21"/>
          <w:highlight w:val="white"/>
        </w:rPr>
      </w:pPr>
      <w:r>
        <w:rPr>
          <w:rFonts w:hint="eastAsia" w:eastAsia="仿宋_GB2312"/>
          <w:color w:val="0070c0"/>
          <w:szCs w:val="21"/>
          <w:highlight w:val="white"/>
        </w:rPr>
        <w:t xml:space="preserve">（1）施工过程验收不代替竣工验收，不能免除或减轻在工程竣工验收时质量不合格承包人应承担的整改义务，施工过程结算也不应影响缺陷责任期及质量保修期。</w:t>
      </w:r>
      <w:r>
        <w:rPr>
          <w:rFonts w:hint="eastAsia" w:eastAsia="仿宋_GB2312"/>
          <w:color w:val="0070c0"/>
          <w:szCs w:val="21"/>
          <w:highlight w:val="white"/>
        </w:rPr>
      </w:r>
      <w:r/>
    </w:p>
    <w:p>
      <w:pPr>
        <w:pStyle w:val="736"/>
        <w:ind w:firstLine="420"/>
        <w:spacing w:line="360" w:lineRule="auto"/>
        <w:rPr>
          <w:rFonts w:hint="eastAsia" w:eastAsia="仿宋_GB2312"/>
          <w:color w:val="0070c0"/>
          <w:szCs w:val="21"/>
          <w:highlight w:val="white"/>
        </w:rPr>
      </w:pPr>
      <w:r>
        <w:rPr>
          <w:rFonts w:hint="eastAsia" w:eastAsia="仿宋_GB2312"/>
          <w:color w:val="0070c0"/>
          <w:szCs w:val="21"/>
          <w:highlight w:val="white"/>
        </w:rPr>
        <w:t xml:space="preserve">（2）以往历次已签发的过程结算支付证书在汇总和复核中发现有错、漏或重复的，应予修正。</w:t>
      </w:r>
      <w:r>
        <w:rPr>
          <w:rFonts w:hint="eastAsia" w:eastAsia="仿宋_GB2312"/>
          <w:color w:val="0070c0"/>
          <w:szCs w:val="21"/>
          <w:highlight w:val="white"/>
        </w:rPr>
      </w:r>
      <w:r/>
    </w:p>
    <w:p>
      <w:pPr>
        <w:pStyle w:val="736"/>
        <w:ind w:firstLine="420"/>
        <w:spacing w:after="120" w:line="360" w:lineRule="auto"/>
        <w:rPr>
          <w:rFonts w:eastAsia="黑体"/>
          <w:szCs w:val="21"/>
        </w:rPr>
        <w:outlineLvl w:val="4"/>
      </w:pPr>
      <w:r>
        <w:rPr>
          <w:rFonts w:eastAsia="黑体"/>
          <w:szCs w:val="21"/>
          <w:highlight w:val="white"/>
        </w:rPr>
        <w:t xml:space="preserve">14.2 </w:t>
      </w:r>
      <w:r>
        <w:rPr>
          <w:rFonts w:hint="eastAsia" w:eastAsia="黑体"/>
          <w:szCs w:val="21"/>
          <w:highlight w:val="white"/>
        </w:rPr>
        <w:t xml:space="preserve">竣工结算申请与审核</w:t>
      </w:r>
      <w:r>
        <w:rPr>
          <w:rFonts w:eastAsia="黑体"/>
          <w:szCs w:val="21"/>
        </w:rPr>
      </w:r>
      <w:r/>
    </w:p>
    <w:p>
      <w:pPr>
        <w:pStyle w:val="736"/>
        <w:ind w:firstLine="420"/>
        <w:spacing w:line="360" w:lineRule="auto"/>
        <w:rPr>
          <w:rFonts w:eastAsia="仿宋_GB2312"/>
          <w:szCs w:val="21"/>
          <w:highlight w:val="white"/>
        </w:rPr>
      </w:pPr>
      <w:r>
        <w:rPr>
          <w:rFonts w:hint="eastAsia" w:eastAsia="仿宋_GB2312"/>
          <w:szCs w:val="21"/>
          <w:highlight w:val="white"/>
        </w:rPr>
        <w:t xml:space="preserve">发包人审批竣工付款申请单的期限：</w:t>
      </w:r>
      <w:bookmarkStart w:id="221" w:name="EBd851ce7bc2564845a05c90f9c84b986e"/>
      <w:r>
        <w:rPr>
          <w:rFonts w:eastAsia="仿宋_GB2312"/>
          <w:szCs w:val="21"/>
          <w:highlight w:val="white"/>
        </w:rPr>
      </w:r>
      <w:r/>
    </w:p>
    <w:p>
      <w:pPr>
        <w:pStyle w:val="736"/>
        <w:ind w:firstLine="420"/>
        <w:spacing w:line="360" w:lineRule="auto"/>
        <w:rPr>
          <w:rFonts w:eastAsia="仿宋_GB2312"/>
          <w:color w:val="0070c0"/>
          <w:szCs w:val="21"/>
          <w:highlight w:val="white"/>
        </w:rPr>
      </w:pPr>
      <w:r/>
      <w:bookmarkEnd w:id="221"/>
      <w:r>
        <w:rPr>
          <w:rFonts w:eastAsia="仿宋_GB2312"/>
          <w:color w:val="0070c0"/>
          <w:szCs w:val="21"/>
          <w:highlight w:val="white"/>
        </w:rPr>
        <w:t xml:space="preserve">因该工程属于政府投资工程，结算须经丹阳市</w:t>
      </w:r>
      <w:r>
        <w:rPr>
          <w:rFonts w:hint="eastAsia" w:eastAsia="仿宋_GB2312"/>
          <w:color w:val="0070c0"/>
          <w:szCs w:val="21"/>
          <w:highlight w:val="white"/>
        </w:rPr>
        <w:t xml:space="preserve">审计机构审计</w:t>
      </w:r>
      <w:r>
        <w:rPr>
          <w:rFonts w:eastAsia="仿宋_GB2312"/>
          <w:color w:val="0070c0"/>
          <w:szCs w:val="21"/>
          <w:highlight w:val="white"/>
        </w:rPr>
        <w:t xml:space="preserve">，故在未完成审计前，不得因发包人未能按期完成竣工付款申请单的审批</w:t>
      </w:r>
      <w:r>
        <w:rPr>
          <w:rFonts w:hint="eastAsia" w:eastAsia="仿宋_GB2312"/>
          <w:color w:val="0070c0"/>
          <w:szCs w:val="21"/>
          <w:highlight w:val="white"/>
        </w:rPr>
        <w:t xml:space="preserve">而</w:t>
      </w:r>
      <w:r>
        <w:rPr>
          <w:rFonts w:eastAsia="仿宋_GB2312"/>
          <w:color w:val="0070c0"/>
          <w:szCs w:val="21"/>
          <w:highlight w:val="white"/>
        </w:rPr>
        <w:t xml:space="preserve">视为发包方已认可承包人提供的竣工付款申请单。</w:t>
      </w:r>
      <w:r>
        <w:rPr>
          <w:rFonts w:eastAsia="仿宋_GB2312"/>
          <w:color w:val="0070c0"/>
          <w:szCs w:val="21"/>
          <w:highlight w:val="white"/>
        </w:rPr>
      </w:r>
      <w:r/>
    </w:p>
    <w:p>
      <w:pPr>
        <w:pStyle w:val="736"/>
        <w:ind w:firstLine="420"/>
        <w:spacing w:line="360" w:lineRule="auto"/>
        <w:rPr>
          <w:rFonts w:eastAsia="仿宋_GB2312"/>
          <w:szCs w:val="21"/>
          <w:highlight w:val="white"/>
        </w:rPr>
      </w:pPr>
      <w:r>
        <w:rPr>
          <w:rFonts w:hint="eastAsia" w:eastAsia="仿宋_GB2312"/>
          <w:szCs w:val="21"/>
          <w:highlight w:val="white"/>
        </w:rPr>
        <w:t xml:space="preserve">发包人完成竣工付款的期限：</w:t>
      </w:r>
      <w:r>
        <w:rPr>
          <w:rFonts w:hint="eastAsia" w:eastAsia="仿宋_GB2312"/>
          <w:color w:val="0070c0"/>
          <w:szCs w:val="21"/>
          <w:highlight w:val="white"/>
        </w:rPr>
        <w:t xml:space="preserve">执行</w:t>
      </w:r>
      <w:r>
        <w:rPr>
          <w:rFonts w:eastAsia="仿宋_GB2312"/>
          <w:color w:val="0070c0"/>
          <w:szCs w:val="21"/>
          <w:highlight w:val="white"/>
        </w:rPr>
        <w:t xml:space="preserve">12.4.1</w:t>
      </w:r>
      <w:r>
        <w:rPr>
          <w:rFonts w:hint="eastAsia" w:eastAsia="仿宋_GB2312"/>
          <w:color w:val="0070c0"/>
          <w:szCs w:val="21"/>
          <w:highlight w:val="white"/>
        </w:rPr>
        <w:t xml:space="preserve">条</w:t>
      </w:r>
      <w:r>
        <w:rPr>
          <w:rFonts w:eastAsia="仿宋_GB2312"/>
          <w:szCs w:val="21"/>
          <w:highlight w:val="white"/>
        </w:rPr>
      </w:r>
      <w:r/>
    </w:p>
    <w:p>
      <w:pPr>
        <w:pStyle w:val="736"/>
        <w:ind w:firstLine="420"/>
        <w:spacing w:line="360" w:lineRule="auto"/>
        <w:rPr>
          <w:rFonts w:eastAsia="仿宋_GB2312"/>
          <w:szCs w:val="21"/>
        </w:rPr>
      </w:pPr>
      <w:r>
        <w:rPr>
          <w:rFonts w:hint="eastAsia" w:eastAsia="仿宋_GB2312"/>
          <w:szCs w:val="21"/>
          <w:highlight w:val="white"/>
        </w:rPr>
        <w:t xml:space="preserve">关于竣工付款证书异议部分复核的方式和程序：</w:t>
      </w:r>
      <w:r>
        <w:rPr>
          <w:rFonts w:eastAsia="仿宋_GB2312"/>
          <w:szCs w:val="21"/>
        </w:rPr>
      </w:r>
      <w:r/>
    </w:p>
    <w:p>
      <w:pPr>
        <w:pStyle w:val="736"/>
        <w:ind w:firstLine="420"/>
        <w:spacing w:line="360" w:lineRule="auto"/>
        <w:rPr>
          <w:rFonts w:hint="eastAsia" w:eastAsia="仿宋_GB2312"/>
          <w:color w:val="0070c0"/>
          <w:szCs w:val="21"/>
          <w:highlight w:val="white"/>
        </w:rPr>
      </w:pPr>
      <w:r>
        <w:rPr>
          <w:rFonts w:hint="eastAsia" w:eastAsia="仿宋_GB2312"/>
          <w:color w:val="0070c0"/>
          <w:szCs w:val="21"/>
          <w:highlight w:val="white"/>
        </w:rPr>
        <w:t xml:space="preserve">（1）</w:t>
      </w:r>
      <w:r>
        <w:rPr>
          <w:rFonts w:eastAsia="仿宋_GB2312"/>
          <w:color w:val="0070c0"/>
          <w:szCs w:val="21"/>
          <w:highlight w:val="white"/>
        </w:rPr>
        <w:t xml:space="preserve">承包人应当配合</w:t>
      </w:r>
      <w:bookmarkStart w:id="222" w:name="OLE_LINK43"/>
      <w:r/>
      <w:bookmarkStart w:id="223" w:name="OLE_LINK45"/>
      <w:r>
        <w:rPr>
          <w:rFonts w:eastAsia="仿宋_GB2312"/>
          <w:color w:val="0070c0"/>
          <w:szCs w:val="21"/>
          <w:highlight w:val="white"/>
        </w:rPr>
        <w:t xml:space="preserve">丹阳市</w:t>
      </w:r>
      <w:r>
        <w:rPr>
          <w:rFonts w:hint="eastAsia" w:eastAsia="仿宋_GB2312"/>
          <w:color w:val="0070c0"/>
          <w:szCs w:val="21"/>
          <w:highlight w:val="white"/>
        </w:rPr>
        <w:t xml:space="preserve">有权</w:t>
      </w:r>
      <w:r>
        <w:rPr>
          <w:rFonts w:eastAsia="仿宋_GB2312"/>
          <w:color w:val="0070c0"/>
          <w:szCs w:val="21"/>
          <w:highlight w:val="white"/>
        </w:rPr>
        <w:t xml:space="preserve">审计</w:t>
      </w:r>
      <w:r>
        <w:rPr>
          <w:rFonts w:hint="eastAsia" w:eastAsia="仿宋_GB2312"/>
          <w:color w:val="0070c0"/>
          <w:szCs w:val="21"/>
          <w:highlight w:val="white"/>
        </w:rPr>
        <w:t xml:space="preserve">机构</w:t>
      </w:r>
      <w:bookmarkEnd w:id="222"/>
      <w:r/>
      <w:bookmarkEnd w:id="223"/>
      <w:r>
        <w:rPr>
          <w:rFonts w:eastAsia="仿宋_GB2312"/>
          <w:color w:val="0070c0"/>
          <w:szCs w:val="21"/>
          <w:highlight w:val="white"/>
        </w:rPr>
        <w:t xml:space="preserve">的结算审计工作</w:t>
      </w:r>
      <w:r>
        <w:rPr>
          <w:rFonts w:hint="eastAsia" w:eastAsia="仿宋_GB2312"/>
          <w:color w:val="0070c0"/>
          <w:szCs w:val="21"/>
          <w:highlight w:val="white"/>
        </w:rPr>
        <w:t xml:space="preserve">。</w:t>
      </w:r>
      <w:r>
        <w:rPr>
          <w:rFonts w:eastAsia="仿宋_GB2312"/>
          <w:color w:val="0070c0"/>
          <w:szCs w:val="21"/>
          <w:highlight w:val="white"/>
        </w:rPr>
        <w:t xml:space="preserve">若承包人未履行配合义务或无正当理由（未按合同约定的计量计价方式）拒绝接受审计结果的，发包人有权暂停支付工程款，同时审计</w:t>
      </w:r>
      <w:r>
        <w:rPr>
          <w:rFonts w:hint="eastAsia" w:eastAsia="仿宋_GB2312"/>
          <w:color w:val="0070c0"/>
          <w:szCs w:val="21"/>
          <w:highlight w:val="white"/>
        </w:rPr>
        <w:t xml:space="preserve">机构</w:t>
      </w:r>
      <w:r>
        <w:rPr>
          <w:rFonts w:eastAsia="仿宋_GB2312"/>
          <w:color w:val="0070c0"/>
          <w:szCs w:val="21"/>
          <w:highlight w:val="white"/>
        </w:rPr>
        <w:t xml:space="preserve">有权直接出具审计报告。该项目为政府投资工程，</w:t>
      </w:r>
      <w:r>
        <w:rPr>
          <w:rFonts w:hint="eastAsia" w:eastAsia="仿宋_GB2312"/>
          <w:color w:val="0070c0"/>
          <w:szCs w:val="21"/>
          <w:highlight w:val="white"/>
        </w:rPr>
        <w:t xml:space="preserve">最终</w:t>
      </w:r>
      <w:r>
        <w:rPr>
          <w:rFonts w:eastAsia="仿宋_GB2312"/>
          <w:color w:val="0070c0"/>
          <w:szCs w:val="21"/>
          <w:highlight w:val="white"/>
        </w:rPr>
        <w:t xml:space="preserve">结算价应以</w:t>
      </w:r>
      <w:r>
        <w:rPr>
          <w:rFonts w:hint="eastAsia" w:eastAsia="仿宋_GB2312"/>
          <w:color w:val="0070c0"/>
          <w:szCs w:val="21"/>
          <w:highlight w:val="white"/>
        </w:rPr>
        <w:t xml:space="preserve">丹阳市有权审计机构</w:t>
      </w:r>
      <w:r>
        <w:rPr>
          <w:rFonts w:eastAsia="仿宋_GB2312"/>
          <w:color w:val="0070c0"/>
          <w:szCs w:val="21"/>
          <w:highlight w:val="white"/>
        </w:rPr>
        <w:t xml:space="preserve">出具的审定</w:t>
      </w:r>
      <w:r>
        <w:rPr>
          <w:rFonts w:hint="eastAsia" w:eastAsia="仿宋_GB2312"/>
          <w:color w:val="0070c0"/>
          <w:szCs w:val="21"/>
          <w:highlight w:val="white"/>
        </w:rPr>
        <w:t xml:space="preserve">价</w:t>
      </w:r>
      <w:r>
        <w:rPr>
          <w:rFonts w:eastAsia="仿宋_GB2312"/>
          <w:color w:val="0070c0"/>
          <w:szCs w:val="21"/>
          <w:highlight w:val="white"/>
        </w:rPr>
        <w:t xml:space="preserve">为</w:t>
      </w:r>
      <w:r>
        <w:rPr>
          <w:rFonts w:hint="eastAsia" w:eastAsia="仿宋_GB2312"/>
          <w:color w:val="0070c0"/>
          <w:szCs w:val="21"/>
          <w:highlight w:val="white"/>
        </w:rPr>
        <w:t xml:space="preserve">准</w:t>
      </w:r>
      <w:r>
        <w:rPr>
          <w:rFonts w:eastAsia="仿宋_GB2312"/>
          <w:color w:val="0070c0"/>
          <w:szCs w:val="21"/>
          <w:highlight w:val="white"/>
        </w:rPr>
        <w:t xml:space="preserve">。</w:t>
      </w:r>
      <w:r>
        <w:rPr>
          <w:rFonts w:hint="eastAsia" w:eastAsia="仿宋_GB2312"/>
          <w:color w:val="0070c0"/>
          <w:szCs w:val="21"/>
          <w:highlight w:val="white"/>
        </w:rPr>
      </w:r>
      <w:r/>
    </w:p>
    <w:p>
      <w:pPr>
        <w:pStyle w:val="736"/>
        <w:ind w:firstLine="420"/>
        <w:spacing w:line="360" w:lineRule="auto"/>
        <w:rPr>
          <w:rFonts w:hint="eastAsia" w:eastAsia="仿宋_GB2312"/>
          <w:color w:val="0070c0"/>
          <w:szCs w:val="21"/>
          <w:highlight w:val="white"/>
        </w:rPr>
      </w:pPr>
      <w:r>
        <w:rPr>
          <w:rFonts w:hint="eastAsia" w:eastAsia="仿宋_GB2312"/>
          <w:color w:val="0070c0"/>
          <w:szCs w:val="21"/>
          <w:highlight w:val="white"/>
        </w:rPr>
        <w:t xml:space="preserve">（2）凡结算审计核减率超过</w:t>
      </w:r>
      <w:r>
        <w:rPr>
          <w:rFonts w:eastAsia="仿宋_GB2312"/>
          <w:color w:val="0070c0"/>
          <w:szCs w:val="21"/>
          <w:highlight w:val="white"/>
        </w:rPr>
        <w:t xml:space="preserve">7%</w:t>
      </w:r>
      <w:r>
        <w:rPr>
          <w:rFonts w:hint="eastAsia" w:eastAsia="仿宋_GB2312"/>
          <w:color w:val="0070c0"/>
          <w:szCs w:val="21"/>
          <w:highlight w:val="white"/>
        </w:rPr>
        <w:t xml:space="preserve">的，超过部分的审计费由施工单位承担，并直接在审定结算中予以折抵。</w:t>
      </w:r>
      <w:r>
        <w:rPr>
          <w:rFonts w:hint="eastAsia" w:eastAsia="仿宋_GB2312"/>
          <w:color w:val="0070c0"/>
          <w:szCs w:val="21"/>
          <w:highlight w:val="white"/>
        </w:rPr>
      </w:r>
      <w:r/>
    </w:p>
    <w:p>
      <w:pPr>
        <w:pStyle w:val="736"/>
        <w:ind w:firstLine="420"/>
        <w:spacing w:line="360" w:lineRule="auto"/>
        <w:rPr>
          <w:rFonts w:eastAsia="仿宋_GB2312"/>
          <w:color w:val="0070c0"/>
          <w:szCs w:val="21"/>
          <w:highlight w:val="white"/>
        </w:rPr>
      </w:pPr>
      <w:r>
        <w:rPr>
          <w:rFonts w:hint="eastAsia" w:eastAsia="仿宋_GB2312"/>
          <w:color w:val="0070c0"/>
          <w:szCs w:val="21"/>
          <w:highlight w:val="white"/>
        </w:rPr>
        <w:t xml:space="preserve">（3）招标人在招标环节已公布最高投标限价中分部分项综合单价的前提下，因非承包人原因整体（全部）取消原定单项工作内容，由此产生的不平衡报价引起价格调整应参照《关于明确建设工程计价管理相关问题的意见（二）》（镇建价〔</w:t>
      </w:r>
      <w:r>
        <w:rPr>
          <w:rFonts w:eastAsia="仿宋_GB2312"/>
          <w:color w:val="0070c0"/>
          <w:szCs w:val="21"/>
          <w:highlight w:val="white"/>
        </w:rPr>
        <w:t xml:space="preserve">2019</w:t>
      </w:r>
      <w:r>
        <w:rPr>
          <w:rFonts w:hint="eastAsia" w:eastAsia="仿宋_GB2312"/>
          <w:color w:val="0070c0"/>
          <w:szCs w:val="21"/>
          <w:highlight w:val="white"/>
        </w:rPr>
        <w:t xml:space="preserve">〕</w:t>
      </w:r>
      <w:r>
        <w:rPr>
          <w:rFonts w:eastAsia="仿宋_GB2312"/>
          <w:color w:val="0070c0"/>
          <w:szCs w:val="21"/>
          <w:highlight w:val="white"/>
        </w:rPr>
        <w:t xml:space="preserve">1</w:t>
      </w:r>
      <w:r>
        <w:rPr>
          <w:rFonts w:hint="eastAsia" w:eastAsia="仿宋_GB2312"/>
          <w:color w:val="0070c0"/>
          <w:szCs w:val="21"/>
          <w:highlight w:val="white"/>
        </w:rPr>
        <w:t xml:space="preserve">号）相关规定执行。</w:t>
      </w:r>
      <w:r>
        <w:rPr>
          <w:rFonts w:eastAsia="仿宋_GB2312"/>
          <w:color w:val="0070c0"/>
          <w:szCs w:val="21"/>
          <w:highlight w:val="white"/>
        </w:rPr>
      </w:r>
      <w:r/>
    </w:p>
    <w:p>
      <w:pPr>
        <w:pStyle w:val="736"/>
        <w:ind w:firstLine="420"/>
        <w:spacing w:after="120" w:line="360" w:lineRule="auto"/>
        <w:rPr>
          <w:rFonts w:eastAsia="黑体"/>
          <w:szCs w:val="21"/>
        </w:rPr>
        <w:outlineLvl w:val="4"/>
      </w:pPr>
      <w:r>
        <w:rPr>
          <w:rFonts w:eastAsia="黑体"/>
          <w:szCs w:val="21"/>
          <w:highlight w:val="white"/>
        </w:rPr>
        <w:t xml:space="preserve">14.4 </w:t>
      </w:r>
      <w:r>
        <w:rPr>
          <w:rFonts w:hint="eastAsia" w:eastAsia="黑体"/>
          <w:szCs w:val="21"/>
          <w:highlight w:val="white"/>
        </w:rPr>
        <w:t xml:space="preserve">最终结清</w:t>
      </w:r>
      <w:r>
        <w:rPr>
          <w:rFonts w:eastAsia="黑体"/>
          <w:szCs w:val="21"/>
        </w:rPr>
      </w:r>
      <w:r/>
    </w:p>
    <w:p>
      <w:pPr>
        <w:pStyle w:val="736"/>
        <w:ind w:firstLine="420"/>
        <w:spacing w:line="360" w:lineRule="auto"/>
        <w:rPr>
          <w:rFonts w:eastAsia="仿宋_GB2312"/>
          <w:color w:val="0070c0"/>
          <w:szCs w:val="21"/>
          <w:highlight w:val="white"/>
        </w:rPr>
      </w:pPr>
      <w:r>
        <w:rPr>
          <w:rFonts w:hint="eastAsia" w:eastAsia="仿宋_GB2312"/>
          <w:szCs w:val="21"/>
          <w:highlight w:val="white"/>
        </w:rPr>
        <w:t xml:space="preserve">承包人提交最终结算申请单的期限：</w:t>
      </w:r>
      <w:r>
        <w:rPr>
          <w:rFonts w:hint="eastAsia" w:eastAsia="仿宋_GB2312"/>
          <w:color w:val="0070c0"/>
          <w:szCs w:val="21"/>
          <w:highlight w:val="white"/>
        </w:rPr>
        <w:t xml:space="preserve">完成工程竣工验收之日后。</w:t>
      </w:r>
      <w:r>
        <w:rPr>
          <w:rFonts w:eastAsia="仿宋_GB2312"/>
          <w:color w:val="0070c0"/>
          <w:szCs w:val="21"/>
          <w:highlight w:val="white"/>
        </w:rPr>
      </w:r>
      <w:r/>
    </w:p>
    <w:p>
      <w:pPr>
        <w:pStyle w:val="736"/>
        <w:ind w:firstLine="420"/>
        <w:spacing w:line="360" w:lineRule="auto"/>
        <w:rPr>
          <w:rFonts w:eastAsia="仿宋_GB2312"/>
          <w:szCs w:val="21"/>
        </w:rPr>
      </w:pPr>
      <w:r>
        <w:rPr>
          <w:rFonts w:eastAsia="仿宋_GB2312"/>
          <w:szCs w:val="21"/>
          <w:highlight w:val="white"/>
        </w:rPr>
        <w:t xml:space="preserve">14.4.2 </w:t>
      </w:r>
      <w:r>
        <w:rPr>
          <w:rFonts w:hint="eastAsia" w:eastAsia="仿宋_GB2312"/>
          <w:szCs w:val="21"/>
          <w:highlight w:val="white"/>
        </w:rPr>
        <w:t xml:space="preserve">最终结清证书和支付</w:t>
      </w:r>
      <w:r>
        <w:rPr>
          <w:rFonts w:eastAsia="仿宋_GB2312"/>
          <w:szCs w:val="21"/>
        </w:rPr>
      </w:r>
      <w:r/>
    </w:p>
    <w:p>
      <w:pPr>
        <w:pStyle w:val="736"/>
        <w:ind w:firstLine="420"/>
        <w:spacing w:line="360" w:lineRule="auto"/>
        <w:rPr>
          <w:rFonts w:eastAsia="仿宋_GB2312"/>
          <w:szCs w:val="21"/>
          <w:highlight w:val="white"/>
        </w:rPr>
      </w:pPr>
      <w:r>
        <w:rPr>
          <w:rFonts w:hint="eastAsia" w:eastAsia="仿宋_GB2312"/>
          <w:szCs w:val="21"/>
          <w:highlight w:val="white"/>
        </w:rPr>
        <w:t xml:space="preserve">（</w:t>
      </w:r>
      <w:r>
        <w:rPr>
          <w:rFonts w:eastAsia="仿宋_GB2312"/>
          <w:szCs w:val="21"/>
          <w:highlight w:val="white"/>
        </w:rPr>
        <w:t xml:space="preserve">1</w:t>
      </w:r>
      <w:r>
        <w:rPr>
          <w:rFonts w:hint="eastAsia" w:eastAsia="仿宋_GB2312"/>
          <w:szCs w:val="21"/>
          <w:highlight w:val="white"/>
        </w:rPr>
        <w:t xml:space="preserve">）发包人完成最终结清申请单的审批并颁发最终结清证书的期限：</w:t>
      </w:r>
      <w:r>
        <w:rPr>
          <w:rFonts w:hint="eastAsia" w:eastAsia="仿宋_GB2312"/>
          <w:color w:val="0070c0"/>
          <w:szCs w:val="21"/>
          <w:highlight w:val="white"/>
        </w:rPr>
        <w:t xml:space="preserve">两年缺陷责任期届满后，凭丹阳市财政评审机构出具的竣工财务决算评审报告付清。</w:t>
      </w:r>
      <w:r>
        <w:rPr>
          <w:rFonts w:eastAsia="仿宋_GB2312"/>
          <w:szCs w:val="21"/>
          <w:highlight w:val="white"/>
        </w:rPr>
      </w:r>
      <w:r/>
    </w:p>
    <w:p>
      <w:pPr>
        <w:pStyle w:val="736"/>
        <w:ind w:firstLine="420"/>
        <w:spacing w:line="360" w:lineRule="auto"/>
        <w:rPr>
          <w:rFonts w:eastAsia="仿宋_GB2312"/>
          <w:szCs w:val="21"/>
          <w:highlight w:val="white"/>
        </w:rPr>
      </w:pPr>
      <w:r>
        <w:rPr>
          <w:rFonts w:hint="eastAsia" w:eastAsia="仿宋_GB2312"/>
          <w:szCs w:val="21"/>
          <w:highlight w:val="white"/>
        </w:rPr>
        <w:t xml:space="preserve">（</w:t>
      </w:r>
      <w:r>
        <w:rPr>
          <w:rFonts w:eastAsia="仿宋_GB2312"/>
          <w:szCs w:val="21"/>
          <w:highlight w:val="white"/>
        </w:rPr>
        <w:t xml:space="preserve">2</w:t>
      </w:r>
      <w:r>
        <w:rPr>
          <w:rFonts w:hint="eastAsia" w:eastAsia="仿宋_GB2312"/>
          <w:szCs w:val="21"/>
          <w:highlight w:val="white"/>
        </w:rPr>
        <w:t xml:space="preserve">）发包人完成支付的期限：</w:t>
      </w:r>
      <w:r>
        <w:rPr>
          <w:rFonts w:eastAsia="仿宋_GB2312"/>
          <w:szCs w:val="21"/>
          <w:highlight w:val="white"/>
        </w:rPr>
      </w:r>
      <w:r/>
    </w:p>
    <w:p>
      <w:pPr>
        <w:pStyle w:val="736"/>
        <w:ind w:firstLine="420"/>
        <w:spacing w:line="360" w:lineRule="auto"/>
        <w:rPr>
          <w:rFonts w:eastAsia="仿宋_GB2312"/>
          <w:color w:val="0070c0"/>
          <w:szCs w:val="21"/>
          <w:highlight w:val="white"/>
        </w:rPr>
      </w:pPr>
      <w:r>
        <w:rPr>
          <w:rFonts w:eastAsia="仿宋_GB2312"/>
          <w:color w:val="0070c0"/>
          <w:szCs w:val="21"/>
          <w:highlight w:val="white"/>
        </w:rPr>
        <w:t xml:space="preserve">本工程属于政府投资项目，发包人在不超过进度款支付上限的前提下，可根据本工程年度资金预算、建设资金到位的实际情况履行工程款支付义务，发包人不承担应付款项的利息和违约责任，对此，承包人予以理解和认可。 </w:t>
      </w:r>
      <w:r>
        <w:rPr>
          <w:rFonts w:eastAsia="仿宋_GB2312"/>
          <w:color w:val="0070c0"/>
          <w:szCs w:val="21"/>
          <w:highlight w:val="white"/>
        </w:rPr>
      </w:r>
      <w:r/>
    </w:p>
    <w:p>
      <w:pPr>
        <w:pStyle w:val="740"/>
        <w:spacing w:before="120" w:after="120" w:line="360" w:lineRule="auto"/>
        <w:rPr>
          <w:rFonts w:ascii="Times New Roman" w:hAnsi="Times New Roman"/>
          <w:b w:val="0"/>
          <w:sz w:val="21"/>
          <w:szCs w:val="21"/>
        </w:rPr>
      </w:pPr>
      <w:r>
        <w:rPr>
          <w:rFonts w:ascii="Times New Roman" w:hAnsi="Times New Roman"/>
          <w:b w:val="0"/>
          <w:sz w:val="21"/>
          <w:szCs w:val="21"/>
          <w:highlight w:val="white"/>
        </w:rPr>
        <w:t xml:space="preserve">15. </w:t>
      </w:r>
      <w:r>
        <w:rPr>
          <w:rFonts w:hint="eastAsia" w:ascii="Times New Roman" w:hAnsi="Times New Roman"/>
          <w:b w:val="0"/>
          <w:sz w:val="21"/>
          <w:szCs w:val="21"/>
          <w:highlight w:val="white"/>
        </w:rPr>
        <w:t xml:space="preserve">缺陷责任期与保修</w:t>
      </w:r>
      <w:r>
        <w:rPr>
          <w:rFonts w:ascii="Times New Roman" w:hAnsi="Times New Roman"/>
          <w:b w:val="0"/>
          <w:sz w:val="21"/>
          <w:szCs w:val="21"/>
        </w:rPr>
      </w:r>
      <w:r/>
    </w:p>
    <w:p>
      <w:pPr>
        <w:pStyle w:val="736"/>
        <w:ind w:firstLine="420"/>
        <w:spacing w:after="120" w:line="360" w:lineRule="auto"/>
        <w:rPr>
          <w:rFonts w:eastAsia="黑体"/>
          <w:szCs w:val="21"/>
        </w:rPr>
        <w:outlineLvl w:val="4"/>
      </w:pPr>
      <w:r>
        <w:rPr>
          <w:rFonts w:eastAsia="黑体"/>
          <w:szCs w:val="21"/>
          <w:highlight w:val="white"/>
        </w:rPr>
        <w:t xml:space="preserve">15.2</w:t>
      </w:r>
      <w:r>
        <w:rPr>
          <w:rFonts w:hint="eastAsia" w:eastAsia="黑体"/>
          <w:szCs w:val="21"/>
          <w:highlight w:val="white"/>
        </w:rPr>
        <w:t xml:space="preserve">缺陷责任期</w:t>
      </w:r>
      <w:r>
        <w:rPr>
          <w:rFonts w:eastAsia="黑体"/>
          <w:szCs w:val="21"/>
        </w:rPr>
      </w:r>
      <w:r/>
    </w:p>
    <w:p>
      <w:pPr>
        <w:pStyle w:val="736"/>
        <w:ind w:firstLine="420"/>
        <w:spacing w:line="360" w:lineRule="auto"/>
        <w:rPr>
          <w:rFonts w:eastAsia="仿宋_GB2312"/>
          <w:szCs w:val="21"/>
          <w:highlight w:val="white"/>
        </w:rPr>
      </w:pPr>
      <w:r>
        <w:rPr>
          <w:rFonts w:hint="eastAsia" w:eastAsia="仿宋_GB2312"/>
          <w:szCs w:val="21"/>
          <w:highlight w:val="white"/>
        </w:rPr>
        <w:t xml:space="preserve">缺陷责任期的具体期限：</w:t>
      </w:r>
      <w:bookmarkStart w:id="224" w:name="EBb96837922cbc484493f445a4455515e0"/>
      <w:r>
        <w:rPr>
          <w:rFonts w:eastAsia="仿宋_GB2312"/>
          <w:szCs w:val="21"/>
          <w:highlight w:val="white"/>
        </w:rPr>
      </w:r>
      <w:r/>
    </w:p>
    <w:p>
      <w:pPr>
        <w:pStyle w:val="736"/>
        <w:ind w:firstLine="420"/>
        <w:spacing w:line="360" w:lineRule="auto"/>
        <w:rPr>
          <w:rFonts w:eastAsia="仿宋_GB2312"/>
          <w:color w:val="0070c0"/>
          <w:szCs w:val="21"/>
          <w:highlight w:val="white"/>
        </w:rPr>
      </w:pPr>
      <w:r/>
      <w:bookmarkEnd w:id="224"/>
      <w:r>
        <w:rPr>
          <w:rFonts w:hint="eastAsia" w:eastAsia="仿宋_GB2312"/>
          <w:color w:val="0070c0"/>
          <w:szCs w:val="21"/>
          <w:highlight w:val="white"/>
        </w:rPr>
        <w:t xml:space="preserve">自竣工验收合格之日起两年。</w:t>
      </w:r>
      <w:r>
        <w:rPr>
          <w:rFonts w:eastAsia="仿宋_GB2312"/>
          <w:color w:val="0070c0"/>
          <w:szCs w:val="21"/>
          <w:highlight w:val="white"/>
        </w:rPr>
      </w:r>
      <w:r/>
    </w:p>
    <w:p>
      <w:pPr>
        <w:pStyle w:val="736"/>
        <w:ind w:firstLine="420"/>
        <w:spacing w:after="120" w:line="360" w:lineRule="auto"/>
        <w:rPr>
          <w:rFonts w:eastAsia="黑体"/>
          <w:szCs w:val="21"/>
        </w:rPr>
        <w:outlineLvl w:val="4"/>
      </w:pPr>
      <w:r>
        <w:rPr>
          <w:rFonts w:eastAsia="黑体"/>
          <w:szCs w:val="21"/>
          <w:highlight w:val="white"/>
        </w:rPr>
        <w:t xml:space="preserve">15.3 </w:t>
      </w:r>
      <w:r>
        <w:rPr>
          <w:rFonts w:hint="eastAsia" w:eastAsia="黑体"/>
          <w:szCs w:val="21"/>
          <w:highlight w:val="white"/>
        </w:rPr>
        <w:t xml:space="preserve">质量保证金</w:t>
      </w:r>
      <w:r>
        <w:rPr>
          <w:rFonts w:eastAsia="黑体"/>
          <w:szCs w:val="21"/>
        </w:rPr>
      </w:r>
      <w:r/>
    </w:p>
    <w:p>
      <w:pPr>
        <w:pStyle w:val="736"/>
        <w:ind w:firstLine="420"/>
        <w:spacing w:line="360" w:lineRule="auto"/>
        <w:rPr>
          <w:rFonts w:eastAsia="仿宋_GB2312"/>
          <w:szCs w:val="21"/>
          <w:highlight w:val="white"/>
        </w:rPr>
      </w:pPr>
      <w:r>
        <w:rPr>
          <w:rFonts w:hint="eastAsia" w:eastAsia="仿宋_GB2312"/>
          <w:szCs w:val="21"/>
          <w:highlight w:val="white"/>
        </w:rPr>
        <w:t xml:space="preserve">关于是否扣留质量保证金的约定：</w:t>
      </w:r>
      <w:r>
        <w:rPr>
          <w:rFonts w:hint="eastAsia" w:eastAsia="仿宋_GB2312"/>
          <w:color w:val="0070c0"/>
          <w:szCs w:val="21"/>
          <w:highlight w:val="white"/>
        </w:rPr>
        <w:t xml:space="preserve">否</w:t>
      </w:r>
      <w:r>
        <w:rPr>
          <w:rFonts w:eastAsia="仿宋_GB2312"/>
          <w:szCs w:val="21"/>
          <w:highlight w:val="white"/>
        </w:rPr>
      </w:r>
      <w:r/>
    </w:p>
    <w:p>
      <w:pPr>
        <w:pStyle w:val="736"/>
        <w:ind w:firstLine="420"/>
        <w:spacing w:line="360" w:lineRule="auto"/>
        <w:rPr>
          <w:rFonts w:eastAsia="仿宋_GB2312"/>
          <w:szCs w:val="21"/>
        </w:rPr>
      </w:pPr>
      <w:r>
        <w:rPr>
          <w:rFonts w:hint="eastAsia" w:eastAsia="仿宋_GB2312"/>
          <w:szCs w:val="21"/>
          <w:highlight w:val="white"/>
        </w:rPr>
        <w:t xml:space="preserve">关于是否扣留质量保证金的约定：</w:t>
      </w:r>
      <w:r>
        <w:rPr>
          <w:rFonts w:hint="eastAsia" w:eastAsia="仿宋_GB2312"/>
          <w:color w:val="0070c0"/>
          <w:szCs w:val="21"/>
          <w:highlight w:val="white"/>
          <w:u w:val="single"/>
        </w:rPr>
        <w:t xml:space="preserve">已包含在工程尾款之中</w:t>
      </w:r>
      <w:r>
        <w:rPr>
          <w:rFonts w:hint="eastAsia" w:eastAsia="仿宋_GB2312"/>
          <w:szCs w:val="21"/>
          <w:highlight w:val="white"/>
        </w:rPr>
        <w:t xml:space="preserve">。在工程项目竣工前，承包人按专用合同条款第</w:t>
      </w:r>
      <w:r>
        <w:rPr>
          <w:rFonts w:eastAsia="仿宋_GB2312"/>
          <w:szCs w:val="21"/>
          <w:highlight w:val="white"/>
        </w:rPr>
        <w:t xml:space="preserve">3.7</w:t>
      </w:r>
      <w:r>
        <w:rPr>
          <w:rFonts w:hint="eastAsia" w:eastAsia="仿宋_GB2312"/>
          <w:szCs w:val="21"/>
          <w:highlight w:val="white"/>
        </w:rPr>
        <w:t xml:space="preserve">条提供履约担保的，发包人不得同时预留工程质量保证金。</w:t>
      </w:r>
      <w:r>
        <w:rPr>
          <w:rFonts w:eastAsia="仿宋_GB2312"/>
          <w:szCs w:val="21"/>
        </w:rPr>
      </w:r>
      <w:r/>
    </w:p>
    <w:p>
      <w:pPr>
        <w:pStyle w:val="736"/>
        <w:ind w:firstLine="420"/>
        <w:spacing w:line="360" w:lineRule="auto"/>
        <w:rPr>
          <w:rFonts w:eastAsia="仿宋_GB2312"/>
          <w:szCs w:val="21"/>
        </w:rPr>
      </w:pPr>
      <w:r>
        <w:rPr>
          <w:rFonts w:eastAsia="仿宋_GB2312"/>
          <w:szCs w:val="21"/>
          <w:highlight w:val="white"/>
        </w:rPr>
        <w:t xml:space="preserve">15.3.2 </w:t>
      </w:r>
      <w:r>
        <w:rPr>
          <w:rFonts w:hint="eastAsia" w:eastAsia="仿宋_GB2312"/>
          <w:szCs w:val="21"/>
          <w:highlight w:val="white"/>
        </w:rPr>
        <w:t xml:space="preserve">质量保证金的扣留</w:t>
      </w:r>
      <w:r>
        <w:rPr>
          <w:rFonts w:eastAsia="仿宋_GB2312"/>
          <w:szCs w:val="21"/>
          <w:highlight w:val="white"/>
        </w:rPr>
        <w:t xml:space="preserve"> </w:t>
      </w:r>
      <w:r>
        <w:rPr>
          <w:rFonts w:eastAsia="仿宋_GB2312"/>
          <w:szCs w:val="21"/>
        </w:rPr>
      </w:r>
      <w:r/>
    </w:p>
    <w:p>
      <w:pPr>
        <w:pStyle w:val="736"/>
        <w:ind w:firstLine="420"/>
        <w:spacing w:line="360" w:lineRule="auto"/>
        <w:rPr>
          <w:rFonts w:eastAsia="仿宋_GB2312"/>
          <w:szCs w:val="21"/>
        </w:rPr>
      </w:pPr>
      <w:r>
        <w:rPr>
          <w:rFonts w:hint="eastAsia" w:eastAsia="仿宋_GB2312"/>
          <w:szCs w:val="21"/>
          <w:highlight w:val="white"/>
        </w:rPr>
        <w:t xml:space="preserve">质量保证金的扣留采取以下第</w:t>
      </w:r>
      <w:bookmarkStart w:id="225" w:name="EBc6578a82612747b0b43c70ed831b36b4"/>
      <w:r>
        <w:rPr>
          <w:rFonts w:hint="eastAsia" w:eastAsia="仿宋_GB2312"/>
          <w:szCs w:val="21"/>
          <w:highlight w:val="white"/>
        </w:rPr>
        <w:t xml:space="preserve">/</w:t>
      </w:r>
      <w:bookmarkEnd w:id="225"/>
      <w:r>
        <w:rPr>
          <w:rFonts w:hint="eastAsia" w:eastAsia="仿宋_GB2312"/>
          <w:szCs w:val="21"/>
          <w:highlight w:val="white"/>
        </w:rPr>
        <w:t xml:space="preserve">种方式：</w:t>
      </w:r>
      <w:r>
        <w:rPr>
          <w:rFonts w:eastAsia="仿宋_GB2312"/>
          <w:szCs w:val="21"/>
        </w:rPr>
      </w:r>
      <w:r/>
    </w:p>
    <w:p>
      <w:pPr>
        <w:pStyle w:val="736"/>
        <w:ind w:firstLine="420"/>
        <w:spacing w:line="360" w:lineRule="auto"/>
        <w:rPr>
          <w:rFonts w:eastAsia="仿宋_GB2312"/>
          <w:szCs w:val="21"/>
        </w:rPr>
      </w:pPr>
      <w:r>
        <w:rPr>
          <w:rFonts w:hint="eastAsia" w:eastAsia="仿宋_GB2312"/>
          <w:szCs w:val="21"/>
          <w:highlight w:val="white"/>
        </w:rPr>
        <w:t xml:space="preserve">（</w:t>
      </w:r>
      <w:r>
        <w:rPr>
          <w:rFonts w:eastAsia="仿宋_GB2312"/>
          <w:szCs w:val="21"/>
          <w:highlight w:val="white"/>
        </w:rPr>
        <w:t xml:space="preserve">1</w:t>
      </w:r>
      <w:r>
        <w:rPr>
          <w:rFonts w:hint="eastAsia" w:eastAsia="仿宋_GB2312"/>
          <w:szCs w:val="21"/>
          <w:highlight w:val="white"/>
        </w:rPr>
        <w:t xml:space="preserve">）在支付工程进度款时逐次扣留，在此情形下，质量保证金的计算基数不包括预付款的支付、扣回以及价格调整的金额；</w:t>
      </w:r>
      <w:r>
        <w:rPr>
          <w:rFonts w:eastAsia="仿宋_GB2312"/>
          <w:szCs w:val="21"/>
        </w:rPr>
      </w:r>
      <w:r/>
    </w:p>
    <w:p>
      <w:pPr>
        <w:pStyle w:val="736"/>
        <w:ind w:firstLine="420"/>
        <w:spacing w:line="360" w:lineRule="auto"/>
        <w:rPr>
          <w:rFonts w:eastAsia="仿宋_GB2312"/>
          <w:szCs w:val="21"/>
        </w:rPr>
      </w:pPr>
      <w:r>
        <w:rPr>
          <w:rFonts w:hint="eastAsia" w:eastAsia="仿宋_GB2312"/>
          <w:szCs w:val="21"/>
          <w:highlight w:val="white"/>
        </w:rPr>
        <w:t xml:space="preserve">（</w:t>
      </w:r>
      <w:r>
        <w:rPr>
          <w:rFonts w:eastAsia="仿宋_GB2312"/>
          <w:szCs w:val="21"/>
          <w:highlight w:val="white"/>
        </w:rPr>
        <w:t xml:space="preserve">2</w:t>
      </w:r>
      <w:r>
        <w:rPr>
          <w:rFonts w:hint="eastAsia" w:eastAsia="仿宋_GB2312"/>
          <w:szCs w:val="21"/>
          <w:highlight w:val="white"/>
        </w:rPr>
        <w:t xml:space="preserve">）工程竣工结算时一次性扣留质量保证金；</w:t>
      </w:r>
      <w:r>
        <w:rPr>
          <w:rFonts w:eastAsia="仿宋_GB2312"/>
          <w:szCs w:val="21"/>
        </w:rPr>
      </w:r>
      <w:r/>
    </w:p>
    <w:p>
      <w:pPr>
        <w:pStyle w:val="736"/>
        <w:ind w:firstLine="420"/>
        <w:spacing w:line="360" w:lineRule="auto"/>
        <w:rPr>
          <w:rFonts w:eastAsia="仿宋_GB2312"/>
          <w:szCs w:val="21"/>
        </w:rPr>
      </w:pPr>
      <w:r>
        <w:rPr>
          <w:rFonts w:hint="eastAsia" w:eastAsia="仿宋_GB2312"/>
          <w:szCs w:val="21"/>
          <w:highlight w:val="white"/>
        </w:rPr>
        <w:t xml:space="preserve">（</w:t>
      </w:r>
      <w:r>
        <w:rPr>
          <w:rFonts w:eastAsia="仿宋_GB2312"/>
          <w:szCs w:val="21"/>
          <w:highlight w:val="white"/>
        </w:rPr>
        <w:t xml:space="preserve">3</w:t>
      </w:r>
      <w:r>
        <w:rPr>
          <w:rFonts w:hint="eastAsia" w:eastAsia="仿宋_GB2312"/>
          <w:szCs w:val="21"/>
          <w:highlight w:val="white"/>
        </w:rPr>
        <w:t xml:space="preserve">）其他扣留方式</w:t>
      </w:r>
      <w:r>
        <w:rPr>
          <w:rFonts w:eastAsia="仿宋_GB2312"/>
          <w:szCs w:val="21"/>
          <w:highlight w:val="white"/>
        </w:rPr>
        <w:t xml:space="preserve">:</w:t>
      </w:r>
      <w:bookmarkStart w:id="226" w:name="EB24579f9accb94eacafb075fdbb379837"/>
      <w:r/>
      <w:bookmarkEnd w:id="226"/>
      <w:r>
        <w:rPr>
          <w:rFonts w:hint="eastAsia" w:eastAsia="仿宋_GB2312"/>
          <w:szCs w:val="21"/>
          <w:highlight w:val="white"/>
        </w:rPr>
        <w:t xml:space="preserve">。</w:t>
      </w:r>
      <w:r>
        <w:rPr>
          <w:rFonts w:eastAsia="仿宋_GB2312"/>
          <w:szCs w:val="21"/>
        </w:rPr>
      </w:r>
      <w:r/>
    </w:p>
    <w:p>
      <w:pPr>
        <w:pStyle w:val="736"/>
        <w:spacing w:line="360" w:lineRule="auto"/>
        <w:rPr>
          <w:rFonts w:eastAsia="仿宋_GB2312"/>
          <w:szCs w:val="21"/>
        </w:rPr>
      </w:pPr>
      <w:r>
        <w:rPr>
          <w:rFonts w:hint="eastAsia" w:eastAsia="仿宋_GB2312"/>
          <w:szCs w:val="21"/>
          <w:highlight w:val="white"/>
        </w:rPr>
        <w:t xml:space="preserve">关于质量保证金的补充约定：</w:t>
      </w:r>
      <w:r>
        <w:rPr>
          <w:rFonts w:eastAsia="仿宋_GB2312"/>
          <w:color w:val="0070c0"/>
          <w:szCs w:val="21"/>
          <w:highlight w:val="white"/>
        </w:rPr>
        <w:t xml:space="preserve">无息退还。</w:t>
      </w:r>
      <w:r>
        <w:rPr>
          <w:rFonts w:eastAsia="仿宋_GB2312"/>
          <w:szCs w:val="21"/>
        </w:rPr>
      </w:r>
      <w:r/>
    </w:p>
    <w:p>
      <w:pPr>
        <w:pStyle w:val="736"/>
        <w:ind w:firstLine="420"/>
        <w:spacing w:after="120" w:line="360" w:lineRule="auto"/>
        <w:rPr>
          <w:rFonts w:eastAsia="黑体"/>
          <w:szCs w:val="21"/>
        </w:rPr>
        <w:outlineLvl w:val="4"/>
      </w:pPr>
      <w:r>
        <w:rPr>
          <w:rFonts w:eastAsia="黑体"/>
          <w:szCs w:val="21"/>
          <w:highlight w:val="white"/>
        </w:rPr>
        <w:t xml:space="preserve">18.1 </w:t>
      </w:r>
      <w:r>
        <w:rPr>
          <w:rFonts w:hint="eastAsia" w:eastAsia="黑体"/>
          <w:szCs w:val="21"/>
          <w:highlight w:val="white"/>
        </w:rPr>
        <w:t xml:space="preserve">工程保险</w:t>
      </w:r>
      <w:r>
        <w:rPr>
          <w:rFonts w:eastAsia="黑体"/>
          <w:szCs w:val="21"/>
        </w:rPr>
      </w:r>
      <w:r/>
    </w:p>
    <w:p>
      <w:pPr>
        <w:pStyle w:val="736"/>
        <w:ind w:firstLine="420"/>
        <w:spacing w:line="360" w:lineRule="auto"/>
        <w:rPr>
          <w:rFonts w:ascii="宋体" w:hAnsi="宋体"/>
          <w:b/>
          <w:bCs/>
          <w:sz w:val="24"/>
          <w:szCs w:val="24"/>
        </w:rPr>
      </w:pPr>
      <w:r>
        <w:rPr>
          <w:rFonts w:hint="eastAsia" w:eastAsia="仿宋_GB2312"/>
          <w:szCs w:val="21"/>
          <w:highlight w:val="white"/>
        </w:rPr>
        <w:t xml:space="preserve">关于工程保险的特别约定：</w:t>
      </w:r>
      <w:r>
        <w:rPr>
          <w:rFonts w:hint="eastAsia" w:eastAsia="仿宋_GB2312"/>
          <w:color w:val="0070c0"/>
          <w:szCs w:val="21"/>
          <w:highlight w:val="white"/>
        </w:rPr>
        <w:t xml:space="preserve">建筑（安装）工程一切险费用视为已含在投标报价中，发包人授权承包人以发包人和承包人联名的形式具体负责办理。</w:t>
      </w:r>
      <w:r>
        <w:rPr>
          <w:rFonts w:ascii="宋体" w:hAnsi="宋体"/>
          <w:b/>
          <w:bCs/>
          <w:sz w:val="24"/>
          <w:szCs w:val="24"/>
        </w:rPr>
      </w:r>
      <w:r/>
    </w:p>
    <w:p>
      <w:pPr>
        <w:pStyle w:val="928"/>
        <w:jc w:val="center"/>
        <w:pageBreakBefore/>
        <w:spacing w:before="240" w:after="240" w:line="240" w:lineRule="auto"/>
        <w:rPr>
          <w:rFonts w:ascii="宋体" w:hAnsi="宋体"/>
          <w:sz w:val="36"/>
        </w:rPr>
      </w:pPr>
      <w:r/>
      <w:bookmarkStart w:id="227" w:name="_Toc235698526"/>
      <w:r/>
      <w:bookmarkStart w:id="228" w:name="_Hlk163494017"/>
      <w:r>
        <w:rPr>
          <w:rFonts w:ascii="宋体" w:hAnsi="宋体"/>
          <w:sz w:val="36"/>
          <w:highlight w:val="white"/>
        </w:rPr>
        <w:t xml:space="preserve">第四部分</w:t>
      </w:r>
      <w:r>
        <w:rPr>
          <w:rFonts w:hint="eastAsia" w:ascii="宋体" w:hAnsi="宋体"/>
          <w:sz w:val="36"/>
          <w:highlight w:val="white"/>
        </w:rPr>
        <w:t xml:space="preserve"> </w:t>
      </w:r>
      <w:bookmarkStart w:id="229" w:name="OLE_LINK36"/>
      <w:r>
        <w:rPr>
          <w:rFonts w:hint="eastAsia" w:ascii="宋体" w:hAnsi="宋体"/>
          <w:sz w:val="36"/>
          <w:highlight w:val="white"/>
        </w:rPr>
        <w:t xml:space="preserve"> 采购需求</w:t>
      </w:r>
      <w:bookmarkEnd w:id="227"/>
      <w:r>
        <w:rPr>
          <w:rFonts w:ascii="宋体" w:hAnsi="宋体"/>
          <w:sz w:val="36"/>
        </w:rPr>
      </w:r>
      <w:r/>
    </w:p>
    <w:p>
      <w:pPr>
        <w:pStyle w:val="995"/>
        <w:spacing w:before="240" w:after="240"/>
        <w:rPr>
          <w:rFonts w:ascii="宋体" w:hAnsi="宋体" w:eastAsia="宋体"/>
        </w:rPr>
      </w:pPr>
      <w:r/>
      <w:bookmarkEnd w:id="228"/>
      <w:r/>
      <w:bookmarkStart w:id="230" w:name="EB68765fdf434f4d4fafbff0323c811db7"/>
      <w:r>
        <w:rPr>
          <w:rStyle w:val="994"/>
        </w:rPr>
        <w:t xml:space="preserve">一.项目概况</w:t>
      </w:r>
      <w:r>
        <w:rPr>
          <w:rFonts w:ascii="宋体" w:hAnsi="宋体" w:eastAsia="宋体"/>
        </w:rPr>
      </w:r>
      <w:r/>
    </w:p>
    <w:p>
      <w:pPr>
        <w:pStyle w:val="995"/>
        <w:ind w:firstLine="420"/>
        <w:spacing w:before="240" w:after="240" w:line="360" w:lineRule="atLeast"/>
        <w:rPr>
          <w:rFonts w:hint="eastAsia" w:ascii="宋体" w:hAnsi="宋体" w:eastAsia="宋体"/>
        </w:rPr>
      </w:pPr>
      <w:r/>
      <w:bookmarkStart w:id="231" w:name="OLE_LINK11"/>
      <w:r>
        <w:rPr>
          <w:rFonts w:hint="eastAsia" w:ascii="宋体" w:hAnsi="宋体" w:eastAsia="宋体" w:cs="宋体"/>
        </w:rPr>
        <w:t xml:space="preserve">本工程</w:t>
      </w:r>
      <w:bookmarkStart w:id="232" w:name="OLE_LINK71"/>
      <w:r/>
      <w:bookmarkStart w:id="233" w:name="OLE_LINK72"/>
      <w:r>
        <w:rPr>
          <w:rFonts w:hint="eastAsia" w:ascii="宋体" w:hAnsi="宋体" w:eastAsia="宋体" w:cs="宋体"/>
        </w:rPr>
        <w:t xml:space="preserve">为</w:t>
      </w:r>
      <w:r>
        <w:rPr>
          <w:rFonts w:hint="eastAsia" w:ascii="宋体" w:hAnsi="宋体"/>
        </w:rPr>
        <w:t xml:space="preserve">丹阳市正则高级中学</w:t>
      </w:r>
      <w:r>
        <w:rPr>
          <w:rFonts w:hint="eastAsia" w:ascii="宋体" w:hAnsi="宋体" w:eastAsia="宋体"/>
        </w:rPr>
        <w:t xml:space="preserve">校舍改造项目</w:t>
      </w:r>
      <w:bookmarkEnd w:id="232"/>
      <w:r/>
      <w:bookmarkEnd w:id="233"/>
      <w:r>
        <w:rPr>
          <w:rFonts w:hint="eastAsia" w:ascii="宋体" w:hAnsi="宋体" w:eastAsia="宋体"/>
        </w:rPr>
        <w:t xml:space="preserve">，对丹阳市正则高级中学学海楼、美疆楼、行知楼、六角楼、扬帆楼、致远楼、景行楼进行修缮改造出新，总建筑面积约17153平方米。</w:t>
      </w:r>
      <w:r>
        <w:rPr>
          <w:rFonts w:hint="eastAsia" w:ascii="宋体" w:hAnsi="宋体" w:eastAsia="宋体"/>
        </w:rPr>
      </w:r>
      <w:r/>
    </w:p>
    <w:p>
      <w:pPr>
        <w:pStyle w:val="995"/>
        <w:ind w:firstLine="420"/>
        <w:spacing w:before="240" w:after="240" w:line="360" w:lineRule="atLeast"/>
        <w:rPr>
          <w:rFonts w:ascii="宋体" w:hAnsi="宋体" w:eastAsia="宋体"/>
        </w:rPr>
      </w:pPr>
      <w:r>
        <w:rPr>
          <w:rFonts w:ascii="宋体" w:hAnsi="宋体" w:eastAsia="宋体" w:cs="宋体"/>
        </w:rPr>
        <w:t xml:space="preserve">项目所属行业：建筑业</w:t>
      </w:r>
      <w:r>
        <w:rPr>
          <w:rFonts w:ascii="宋体" w:hAnsi="宋体" w:eastAsia="宋体"/>
        </w:rPr>
      </w:r>
      <w:r/>
    </w:p>
    <w:p>
      <w:pPr>
        <w:pStyle w:val="995"/>
        <w:spacing w:before="240" w:after="240"/>
        <w:rPr>
          <w:rFonts w:ascii="宋体" w:hAnsi="宋体" w:eastAsia="宋体"/>
        </w:rPr>
      </w:pPr>
      <w:r/>
      <w:bookmarkEnd w:id="231"/>
      <w:r>
        <w:rPr>
          <w:rStyle w:val="994"/>
        </w:rPr>
        <w:t xml:space="preserve">二.采购标的汇总表</w:t>
      </w:r>
      <w:r>
        <w:rPr>
          <w:rFonts w:ascii="宋体" w:hAnsi="宋体" w:eastAsia="宋体"/>
        </w:rPr>
      </w:r>
      <w:r/>
    </w:p>
    <w:p>
      <w:pPr>
        <w:pStyle w:val="995"/>
        <w:spacing w:before="240" w:after="240"/>
        <w:rPr>
          <w:rFonts w:ascii="宋体" w:hAnsi="宋体" w:eastAsia="宋体"/>
        </w:rPr>
      </w:pPr>
      <w:r>
        <w:rPr>
          <w:rFonts w:ascii="宋体" w:hAnsi="宋体" w:eastAsia="宋体" w:cs="宋体"/>
        </w:rPr>
        <w:t xml:space="preserve">（一） 采购标的</w:t>
      </w:r>
      <w:r>
        <w:rPr>
          <w:rFonts w:ascii="宋体" w:hAnsi="宋体" w:eastAsia="宋体"/>
        </w:rPr>
      </w:r>
      <w:r/>
    </w:p>
    <w:p>
      <w:pPr>
        <w:pStyle w:val="995"/>
        <w:spacing w:before="240" w:after="240"/>
        <w:rPr>
          <w:rFonts w:ascii="宋体" w:hAnsi="宋体" w:eastAsia="宋体"/>
        </w:rPr>
      </w:pPr>
      <w:r>
        <w:rPr>
          <w:rFonts w:ascii="宋体" w:hAnsi="宋体" w:eastAsia="宋体" w:cs="宋体"/>
        </w:rPr>
        <w:t xml:space="preserve">1.工程类标的</w:t>
      </w:r>
      <w:r>
        <w:rPr>
          <w:rFonts w:ascii="宋体" w:hAnsi="宋体" w:eastAsia="宋体"/>
        </w:rPr>
      </w:r>
      <w:r/>
    </w:p>
    <w:tbl>
      <w:tblPr>
        <w:tblW w:w="5000" w:type="pct"/>
        <w:tblInd w:w="-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917"/>
        <w:gridCol w:w="1150"/>
        <w:gridCol w:w="767"/>
        <w:gridCol w:w="4024"/>
        <w:gridCol w:w="958"/>
      </w:tblGrid>
      <w:tr>
        <w:trPr/>
        <w:tc>
          <w:tcPr>
            <w:tcMar>
              <w:left w:w="108" w:type="dxa"/>
              <w:top w:w="0" w:type="dxa"/>
              <w:right w:w="108" w:type="dxa"/>
              <w:bottom w:w="0" w:type="dxa"/>
            </w:tcMar>
            <w:tcW w:w="400" w:type="dxa"/>
            <w:vAlign w:val="center"/>
            <w:textDirection w:val="lrTb"/>
            <w:noWrap w:val="false"/>
          </w:tcPr>
          <w:p>
            <w:pPr>
              <w:pStyle w:val="995"/>
              <w:jc w:val="center"/>
              <w:rPr>
                <w:rFonts w:ascii="宋体" w:hAnsi="宋体" w:eastAsia="宋体" w:cs="宋体"/>
                <w:b/>
                <w:bCs/>
                <w:color w:val="000000"/>
              </w:rPr>
            </w:pPr>
            <w:r>
              <w:rPr>
                <w:rFonts w:ascii="宋体" w:hAnsi="宋体" w:eastAsia="宋体" w:cs="宋体"/>
                <w:b/>
                <w:bCs/>
                <w:color w:val="000000"/>
              </w:rPr>
              <w:t xml:space="preserve">序号</w:t>
            </w:r>
            <w:r>
              <w:rPr>
                <w:rFonts w:ascii="宋体" w:hAnsi="宋体" w:eastAsia="宋体" w:cs="宋体"/>
                <w:b/>
                <w:bCs/>
                <w:color w:val="000000"/>
              </w:rPr>
            </w:r>
            <w:r/>
          </w:p>
        </w:tc>
        <w:tc>
          <w:tcPr>
            <w:tcMar>
              <w:left w:w="108" w:type="dxa"/>
              <w:top w:w="0" w:type="dxa"/>
              <w:right w:w="108" w:type="dxa"/>
              <w:bottom w:w="0" w:type="dxa"/>
            </w:tcMar>
            <w:tcW w:w="1000" w:type="dxa"/>
            <w:vAlign w:val="center"/>
            <w:textDirection w:val="lrTb"/>
            <w:noWrap w:val="false"/>
          </w:tcPr>
          <w:p>
            <w:pPr>
              <w:pStyle w:val="995"/>
              <w:jc w:val="center"/>
              <w:spacing w:line="360" w:lineRule="auto"/>
              <w:rPr>
                <w:rFonts w:ascii="宋体" w:hAnsi="宋体" w:eastAsia="宋体" w:cs="宋体"/>
                <w:b/>
                <w:bCs/>
                <w:color w:val="000000"/>
              </w:rPr>
            </w:pPr>
            <w:r>
              <w:rPr>
                <w:rFonts w:ascii="宋体" w:hAnsi="宋体" w:eastAsia="宋体" w:cs="宋体"/>
                <w:b/>
                <w:bCs/>
                <w:color w:val="000000"/>
              </w:rPr>
              <w:t xml:space="preserve">标的名称</w:t>
            </w:r>
            <w:r>
              <w:rPr>
                <w:rFonts w:ascii="宋体" w:hAnsi="宋体" w:eastAsia="宋体" w:cs="宋体"/>
                <w:b/>
                <w:bCs/>
                <w:color w:val="000000"/>
              </w:rPr>
            </w:r>
            <w:r/>
          </w:p>
        </w:tc>
        <w:tc>
          <w:tcPr>
            <w:tcMar>
              <w:left w:w="108" w:type="dxa"/>
              <w:top w:w="0" w:type="dxa"/>
              <w:right w:w="108" w:type="dxa"/>
              <w:bottom w:w="0" w:type="dxa"/>
            </w:tcMar>
            <w:tcW w:w="600" w:type="dxa"/>
            <w:vAlign w:val="center"/>
            <w:textDirection w:val="lrTb"/>
            <w:noWrap w:val="false"/>
          </w:tcPr>
          <w:p>
            <w:pPr>
              <w:pStyle w:val="995"/>
              <w:jc w:val="center"/>
              <w:spacing w:line="360" w:lineRule="auto"/>
              <w:rPr>
                <w:rFonts w:ascii="宋体" w:hAnsi="宋体" w:eastAsia="宋体" w:cs="宋体"/>
                <w:b/>
                <w:bCs/>
                <w:color w:val="000000"/>
              </w:rPr>
            </w:pPr>
            <w:r>
              <w:rPr>
                <w:rFonts w:ascii="宋体" w:hAnsi="宋体" w:eastAsia="宋体" w:cs="宋体"/>
                <w:b/>
                <w:bCs/>
                <w:color w:val="000000"/>
              </w:rPr>
              <w:t xml:space="preserve">计量单位</w:t>
            </w:r>
            <w:r>
              <w:rPr>
                <w:rFonts w:ascii="宋体" w:hAnsi="宋体" w:eastAsia="宋体" w:cs="宋体"/>
                <w:b/>
                <w:bCs/>
                <w:color w:val="000000"/>
              </w:rPr>
            </w:r>
            <w:r/>
          </w:p>
        </w:tc>
        <w:tc>
          <w:tcPr>
            <w:tcMar>
              <w:left w:w="108" w:type="dxa"/>
              <w:top w:w="0" w:type="dxa"/>
              <w:right w:w="108" w:type="dxa"/>
              <w:bottom w:w="0" w:type="dxa"/>
            </w:tcMar>
            <w:tcW w:w="400" w:type="dxa"/>
            <w:vAlign w:val="center"/>
            <w:textDirection w:val="lrTb"/>
            <w:noWrap w:val="false"/>
          </w:tcPr>
          <w:p>
            <w:pPr>
              <w:pStyle w:val="995"/>
              <w:jc w:val="center"/>
              <w:spacing w:line="360" w:lineRule="auto"/>
              <w:rPr>
                <w:rFonts w:ascii="宋体" w:hAnsi="宋体" w:eastAsia="宋体" w:cs="宋体"/>
                <w:b/>
                <w:bCs/>
                <w:color w:val="000000"/>
              </w:rPr>
            </w:pPr>
            <w:r>
              <w:rPr>
                <w:rFonts w:ascii="宋体" w:hAnsi="宋体" w:eastAsia="宋体" w:cs="宋体"/>
                <w:b/>
                <w:bCs/>
                <w:color w:val="000000"/>
              </w:rPr>
              <w:t xml:space="preserve">数量</w:t>
            </w:r>
            <w:r>
              <w:rPr>
                <w:rFonts w:ascii="宋体" w:hAnsi="宋体" w:eastAsia="宋体" w:cs="宋体"/>
                <w:b/>
                <w:bCs/>
                <w:color w:val="000000"/>
              </w:rPr>
            </w:r>
            <w:r/>
          </w:p>
        </w:tc>
        <w:tc>
          <w:tcPr>
            <w:tcMar>
              <w:left w:w="108" w:type="dxa"/>
              <w:top w:w="0" w:type="dxa"/>
              <w:right w:w="108" w:type="dxa"/>
              <w:bottom w:w="0" w:type="dxa"/>
            </w:tcMar>
            <w:tcW w:w="4024" w:type="dxa"/>
            <w:vAlign w:val="center"/>
            <w:textDirection w:val="lrTb"/>
            <w:noWrap w:val="false"/>
          </w:tcPr>
          <w:p>
            <w:pPr>
              <w:pStyle w:val="995"/>
              <w:jc w:val="center"/>
              <w:spacing w:line="360" w:lineRule="auto"/>
              <w:rPr>
                <w:rFonts w:ascii="宋体" w:hAnsi="宋体" w:eastAsia="宋体" w:cs="宋体"/>
                <w:b/>
                <w:bCs/>
                <w:color w:val="000000"/>
              </w:rPr>
            </w:pPr>
            <w:r>
              <w:rPr>
                <w:rFonts w:ascii="宋体" w:hAnsi="宋体" w:eastAsia="宋体" w:cs="宋体"/>
                <w:b/>
                <w:bCs/>
                <w:color w:val="000000"/>
              </w:rPr>
              <w:t xml:space="preserve">服务要求简述</w:t>
            </w:r>
            <w:r>
              <w:rPr>
                <w:rFonts w:ascii="宋体" w:hAnsi="宋体" w:eastAsia="宋体" w:cs="宋体"/>
                <w:b/>
                <w:bCs/>
                <w:color w:val="000000"/>
              </w:rPr>
            </w:r>
            <w:r/>
          </w:p>
        </w:tc>
        <w:tc>
          <w:tcPr>
            <w:tcMar>
              <w:left w:w="108" w:type="dxa"/>
              <w:top w:w="0" w:type="dxa"/>
              <w:right w:w="108" w:type="dxa"/>
              <w:bottom w:w="0" w:type="dxa"/>
            </w:tcMar>
            <w:tcW w:w="500" w:type="dxa"/>
            <w:vAlign w:val="center"/>
            <w:textDirection w:val="lrTb"/>
            <w:noWrap w:val="false"/>
          </w:tcPr>
          <w:p>
            <w:pPr>
              <w:pStyle w:val="995"/>
              <w:jc w:val="center"/>
              <w:spacing w:line="360" w:lineRule="auto"/>
              <w:rPr>
                <w:rFonts w:ascii="宋体" w:hAnsi="宋体" w:eastAsia="宋体" w:cs="宋体"/>
                <w:b/>
                <w:bCs/>
                <w:color w:val="000000"/>
              </w:rPr>
            </w:pPr>
            <w:r>
              <w:rPr>
                <w:rFonts w:ascii="宋体" w:hAnsi="宋体" w:eastAsia="宋体" w:cs="宋体"/>
                <w:b/>
                <w:bCs/>
                <w:color w:val="000000"/>
              </w:rPr>
              <w:t xml:space="preserve">备注</w:t>
            </w:r>
            <w:r>
              <w:rPr>
                <w:rFonts w:ascii="宋体" w:hAnsi="宋体" w:eastAsia="宋体" w:cs="宋体"/>
                <w:b/>
                <w:bCs/>
                <w:color w:val="000000"/>
              </w:rPr>
            </w:r>
            <w:r/>
          </w:p>
        </w:tc>
      </w:tr>
      <w:tr>
        <w:trPr/>
        <w:tc>
          <w:tcPr>
            <w:tcMar>
              <w:left w:w="108" w:type="dxa"/>
              <w:top w:w="0" w:type="dxa"/>
              <w:right w:w="108" w:type="dxa"/>
              <w:bottom w:w="0" w:type="dxa"/>
            </w:tcMar>
            <w:tcW w:w="766" w:type="dxa"/>
            <w:vAlign w:val="center"/>
            <w:textDirection w:val="lrTb"/>
            <w:noWrap w:val="false"/>
          </w:tcPr>
          <w:p>
            <w:pPr>
              <w:pStyle w:val="995"/>
              <w:jc w:val="center"/>
              <w:spacing w:line="192" w:lineRule="auto"/>
              <w:rPr>
                <w:rFonts w:ascii="宋体" w:hAnsi="宋体" w:eastAsia="宋体" w:cs="宋体"/>
              </w:rPr>
            </w:pPr>
            <w:r>
              <w:rPr>
                <w:rFonts w:ascii="宋体" w:hAnsi="宋体" w:eastAsia="宋体" w:cs="宋体"/>
              </w:rPr>
              <w:t xml:space="preserve">1</w:t>
            </w:r>
            <w:r>
              <w:rPr>
                <w:rFonts w:ascii="宋体" w:hAnsi="宋体" w:eastAsia="宋体" w:cs="宋体"/>
              </w:rPr>
            </w:r>
            <w:r/>
          </w:p>
        </w:tc>
        <w:tc>
          <w:tcPr>
            <w:tcMar>
              <w:left w:w="108" w:type="dxa"/>
              <w:top w:w="0" w:type="dxa"/>
              <w:right w:w="108" w:type="dxa"/>
              <w:bottom w:w="0" w:type="dxa"/>
            </w:tcMar>
            <w:tcW w:w="1917" w:type="dxa"/>
            <w:vAlign w:val="center"/>
            <w:textDirection w:val="lrTb"/>
            <w:noWrap w:val="false"/>
          </w:tcPr>
          <w:p>
            <w:pPr>
              <w:pStyle w:val="995"/>
              <w:spacing w:line="360" w:lineRule="auto"/>
              <w:rPr>
                <w:rFonts w:ascii="宋体" w:hAnsi="宋体" w:eastAsia="宋体" w:cs="宋体"/>
              </w:rPr>
            </w:pPr>
            <w:r>
              <w:rPr>
                <w:rFonts w:hint="eastAsia" w:ascii="宋体" w:hAnsi="宋体"/>
              </w:rPr>
              <w:t xml:space="preserve">丹阳市正则高级中学</w:t>
            </w:r>
            <w:r>
              <w:rPr>
                <w:rFonts w:hint="eastAsia" w:ascii="宋体" w:hAnsi="宋体" w:eastAsia="宋体"/>
              </w:rPr>
              <w:t xml:space="preserve">校舍改造项目</w:t>
            </w:r>
            <w:r>
              <w:rPr>
                <w:rFonts w:ascii="宋体" w:hAnsi="宋体" w:eastAsia="宋体" w:cs="宋体"/>
              </w:rPr>
            </w:r>
            <w:r/>
          </w:p>
        </w:tc>
        <w:tc>
          <w:tcPr>
            <w:tcMar>
              <w:left w:w="108" w:type="dxa"/>
              <w:top w:w="0" w:type="dxa"/>
              <w:right w:w="108" w:type="dxa"/>
              <w:bottom w:w="0" w:type="dxa"/>
            </w:tcMar>
            <w:tcW w:w="1150" w:type="dxa"/>
            <w:vAlign w:val="center"/>
            <w:textDirection w:val="lrTb"/>
            <w:noWrap w:val="false"/>
          </w:tcPr>
          <w:p>
            <w:pPr>
              <w:pStyle w:val="995"/>
              <w:spacing w:line="360" w:lineRule="auto"/>
              <w:rPr>
                <w:rFonts w:ascii="宋体" w:hAnsi="宋体" w:eastAsia="宋体" w:cs="宋体"/>
              </w:rPr>
            </w:pPr>
            <w:r>
              <w:rPr>
                <w:rFonts w:ascii="宋体" w:hAnsi="宋体" w:eastAsia="宋体" w:cs="宋体"/>
              </w:rPr>
              <w:t xml:space="preserve">项</w:t>
            </w:r>
            <w:r>
              <w:rPr>
                <w:rFonts w:ascii="宋体" w:hAnsi="宋体" w:eastAsia="宋体" w:cs="宋体"/>
              </w:rPr>
            </w:r>
            <w:r/>
          </w:p>
        </w:tc>
        <w:tc>
          <w:tcPr>
            <w:tcMar>
              <w:left w:w="108" w:type="dxa"/>
              <w:top w:w="0" w:type="dxa"/>
              <w:right w:w="108" w:type="dxa"/>
              <w:bottom w:w="0" w:type="dxa"/>
            </w:tcMar>
            <w:tcW w:w="767" w:type="dxa"/>
            <w:vAlign w:val="center"/>
            <w:textDirection w:val="lrTb"/>
            <w:noWrap w:val="false"/>
          </w:tcPr>
          <w:p>
            <w:pPr>
              <w:pStyle w:val="995"/>
              <w:jc w:val="right"/>
              <w:spacing w:line="360" w:lineRule="auto"/>
              <w:rPr>
                <w:rFonts w:ascii="宋体" w:hAnsi="宋体" w:eastAsia="宋体" w:cs="宋体"/>
              </w:rPr>
            </w:pPr>
            <w:r>
              <w:rPr>
                <w:rFonts w:ascii="宋体" w:hAnsi="宋体" w:eastAsia="宋体" w:cs="宋体"/>
              </w:rPr>
              <w:t xml:space="preserve">1.0</w:t>
            </w:r>
            <w:r>
              <w:rPr>
                <w:rFonts w:ascii="宋体" w:hAnsi="宋体" w:eastAsia="宋体" w:cs="宋体"/>
              </w:rPr>
            </w:r>
            <w:r/>
          </w:p>
        </w:tc>
        <w:tc>
          <w:tcPr>
            <w:tcMar>
              <w:left w:w="108" w:type="dxa"/>
              <w:top w:w="0" w:type="dxa"/>
              <w:right w:w="108" w:type="dxa"/>
              <w:bottom w:w="0" w:type="dxa"/>
            </w:tcMar>
            <w:tcW w:w="4024" w:type="dxa"/>
            <w:vAlign w:val="center"/>
            <w:textDirection w:val="lrTb"/>
            <w:noWrap w:val="false"/>
          </w:tcPr>
          <w:p>
            <w:pPr>
              <w:pStyle w:val="995"/>
              <w:spacing w:line="360" w:lineRule="auto"/>
              <w:rPr>
                <w:rFonts w:ascii="宋体" w:hAnsi="宋体" w:eastAsia="宋体" w:cs="宋体"/>
              </w:rPr>
            </w:pPr>
            <w:r>
              <w:rPr>
                <w:rFonts w:hint="eastAsia" w:ascii="宋体" w:hAnsi="宋体" w:eastAsia="宋体"/>
              </w:rPr>
              <w:t xml:space="preserve">详见采购需求、图纸及工程量清单</w:t>
            </w:r>
            <w:r>
              <w:rPr>
                <w:rFonts w:ascii="宋体" w:hAnsi="宋体" w:eastAsia="宋体" w:cs="宋体"/>
              </w:rPr>
            </w:r>
            <w:r/>
          </w:p>
        </w:tc>
        <w:tc>
          <w:tcPr>
            <w:tcMar>
              <w:left w:w="108" w:type="dxa"/>
              <w:top w:w="0" w:type="dxa"/>
              <w:right w:w="108" w:type="dxa"/>
              <w:bottom w:w="0" w:type="dxa"/>
            </w:tcMar>
            <w:tcW w:w="958" w:type="dxa"/>
            <w:vAlign w:val="center"/>
            <w:textDirection w:val="lrTb"/>
            <w:noWrap w:val="false"/>
          </w:tcPr>
          <w:p>
            <w:pPr>
              <w:pStyle w:val="995"/>
              <w:spacing w:line="360" w:lineRule="auto"/>
              <w:rPr>
                <w:rFonts w:ascii="宋体" w:hAnsi="宋体" w:eastAsia="宋体" w:cs="宋体"/>
              </w:rPr>
            </w:pPr>
            <w:r>
              <w:rPr>
                <w:rFonts w:ascii="宋体" w:hAnsi="宋体" w:eastAsia="宋体" w:cs="宋体"/>
              </w:rPr>
            </w:r>
            <w:r/>
          </w:p>
        </w:tc>
      </w:tr>
    </w:tbl>
    <w:p>
      <w:pPr>
        <w:pStyle w:val="995"/>
        <w:spacing w:before="240" w:after="240"/>
        <w:rPr>
          <w:rFonts w:hint="eastAsia" w:ascii="宋体" w:hAnsi="宋体" w:eastAsia="宋体"/>
        </w:rPr>
      </w:pPr>
      <w:r>
        <w:rPr>
          <w:rStyle w:val="994"/>
        </w:rPr>
        <w:t xml:space="preserve">三.</w:t>
      </w:r>
      <w:bookmarkStart w:id="234" w:name="_Hlk163494053"/>
      <w:r>
        <w:rPr>
          <w:rStyle w:val="994"/>
          <w:rFonts w:hint="eastAsia"/>
        </w:rPr>
        <w:t xml:space="preserve">项目要求</w:t>
      </w:r>
      <w:r>
        <w:rPr>
          <w:rFonts w:hint="eastAsia" w:ascii="宋体" w:hAnsi="宋体" w:eastAsia="宋体"/>
        </w:rPr>
      </w:r>
      <w:r/>
    </w:p>
    <w:p>
      <w:pPr>
        <w:pStyle w:val="736"/>
        <w:jc w:val="left"/>
        <w:spacing w:line="360" w:lineRule="atLeast"/>
        <w:widowControl/>
        <w:rPr>
          <w:rFonts w:eastAsia="Times New Roman"/>
          <w:sz w:val="24"/>
          <w:szCs w:val="24"/>
        </w:rPr>
      </w:pPr>
      <w:r/>
      <w:bookmarkEnd w:id="234"/>
      <w:r>
        <w:rPr>
          <w:rFonts w:ascii="宋体" w:hAnsi="宋体" w:cs="宋体"/>
          <w:b/>
          <w:bCs/>
          <w:color w:val="000000"/>
          <w:sz w:val="24"/>
          <w:szCs w:val="24"/>
        </w:rPr>
        <w:t xml:space="preserve">（</w:t>
      </w:r>
      <w:r>
        <w:rPr>
          <w:rFonts w:hint="eastAsia" w:ascii="宋体" w:hAnsi="宋体" w:cs="宋体"/>
          <w:b/>
          <w:bCs/>
          <w:color w:val="000000"/>
          <w:sz w:val="24"/>
          <w:szCs w:val="24"/>
        </w:rPr>
        <w:t xml:space="preserve">一</w:t>
      </w:r>
      <w:r>
        <w:rPr>
          <w:rFonts w:ascii="宋体" w:hAnsi="宋体" w:cs="宋体"/>
          <w:b/>
          <w:bCs/>
          <w:color w:val="000000"/>
          <w:sz w:val="24"/>
          <w:szCs w:val="24"/>
        </w:rPr>
        <w:t xml:space="preserve">）工程量清单及主要材料要求</w:t>
      </w:r>
      <w:r>
        <w:rPr>
          <w:rFonts w:ascii="宋体" w:hAnsi="宋体" w:cs="宋体"/>
          <w:sz w:val="24"/>
          <w:szCs w:val="24"/>
        </w:rPr>
        <w:t xml:space="preserve"> </w:t>
      </w:r>
      <w:r>
        <w:rPr>
          <w:rFonts w:eastAsia="Times New Roman"/>
          <w:sz w:val="24"/>
          <w:szCs w:val="24"/>
        </w:rPr>
      </w:r>
      <w:r/>
    </w:p>
    <w:p>
      <w:pPr>
        <w:pStyle w:val="736"/>
        <w:ind w:firstLine="480"/>
        <w:jc w:val="left"/>
        <w:spacing w:line="360" w:lineRule="atLeast"/>
        <w:widowControl/>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详见工程量清单和施工图纸</w:t>
      </w:r>
      <w:r>
        <w:rPr>
          <w:rFonts w:hint="eastAsia" w:ascii="宋体" w:hAnsi="宋体" w:cs="宋体"/>
          <w:sz w:val="24"/>
          <w:szCs w:val="24"/>
        </w:rPr>
      </w:r>
      <w:r/>
    </w:p>
    <w:p>
      <w:pPr>
        <w:pStyle w:val="736"/>
        <w:ind w:firstLine="480"/>
        <w:jc w:val="left"/>
        <w:spacing w:line="360" w:lineRule="atLeast"/>
        <w:widowControl/>
        <w:rPr>
          <w:rFonts w:eastAsia="Times New Roman"/>
          <w:sz w:val="24"/>
          <w:szCs w:val="24"/>
        </w:rPr>
      </w:pPr>
      <w:r>
        <w:rPr>
          <w:rFonts w:ascii="宋体" w:hAnsi="宋体" w:cs="宋体"/>
          <w:sz w:val="24"/>
          <w:szCs w:val="24"/>
        </w:rPr>
        <w:t xml:space="preserve">2.</w:t>
      </w:r>
      <w:r>
        <w:rPr>
          <w:rFonts w:hint="eastAsia" w:ascii="宋体" w:hAnsi="宋体" w:cs="宋体"/>
          <w:sz w:val="24"/>
          <w:szCs w:val="24"/>
        </w:rPr>
        <w:t xml:space="preserve">供应商所投产品材料规格、型号必须响应工程量清单中相关采购要求。</w:t>
      </w:r>
      <w:r>
        <w:rPr>
          <w:rFonts w:ascii="宋体" w:hAnsi="宋体" w:cs="宋体"/>
          <w:sz w:val="24"/>
          <w:szCs w:val="24"/>
        </w:rPr>
        <w:t xml:space="preserve">磋商响应文件须根据工程量清单中所提到的材料详列出材料分析表，即本工程中拟使用材料的具体品牌、型号、规格，如取得成交资格后未经采购人同意不得随意变更调整。 </w:t>
      </w:r>
      <w:r>
        <w:rPr>
          <w:rFonts w:ascii="宋体" w:hAnsi="宋体" w:cs="宋体"/>
          <w:sz w:val="24"/>
          <w:szCs w:val="24"/>
        </w:rPr>
        <w:br w:type="textWrapping" w:clear="all"/>
      </w:r>
      <w:r>
        <w:rPr>
          <w:rFonts w:ascii="宋体" w:hAnsi="宋体" w:cs="宋体"/>
          <w:b/>
          <w:bCs/>
          <w:sz w:val="24"/>
          <w:szCs w:val="24"/>
        </w:rPr>
        <w:t xml:space="preserve">（</w:t>
      </w:r>
      <w:r>
        <w:rPr>
          <w:rFonts w:hint="eastAsia" w:ascii="宋体" w:hAnsi="宋体" w:cs="宋体"/>
          <w:b/>
          <w:bCs/>
          <w:sz w:val="24"/>
          <w:szCs w:val="24"/>
        </w:rPr>
        <w:t xml:space="preserve">二</w:t>
      </w:r>
      <w:r>
        <w:rPr>
          <w:rFonts w:ascii="宋体" w:hAnsi="宋体" w:cs="宋体"/>
          <w:b/>
          <w:bCs/>
          <w:sz w:val="24"/>
          <w:szCs w:val="24"/>
        </w:rPr>
        <w:t xml:space="preserve">）项目注意事项</w:t>
      </w:r>
      <w:r>
        <w:rPr>
          <w:rFonts w:ascii="宋体" w:hAnsi="宋体" w:cs="宋体"/>
          <w:sz w:val="24"/>
          <w:szCs w:val="24"/>
        </w:rPr>
        <w:t xml:space="preserve"> </w:t>
      </w:r>
      <w:r>
        <w:rPr>
          <w:rFonts w:ascii="宋体" w:hAnsi="宋体" w:cs="宋体"/>
          <w:sz w:val="24"/>
          <w:szCs w:val="24"/>
        </w:rPr>
        <w:br w:type="textWrapping" w:clear="all"/>
      </w:r>
      <w:r>
        <w:rPr>
          <w:rFonts w:ascii="宋体" w:hAnsi="宋体" w:cs="宋体"/>
          <w:sz w:val="24"/>
          <w:szCs w:val="24"/>
        </w:rPr>
        <w:t xml:space="preserve">    </w:t>
      </w:r>
      <w:r>
        <w:rPr>
          <w:rFonts w:hint="eastAsia" w:ascii="宋体" w:hAnsi="宋体" w:cs="宋体"/>
          <w:sz w:val="24"/>
          <w:szCs w:val="24"/>
        </w:rPr>
        <w:t xml:space="preserve">1</w:t>
      </w:r>
      <w:r>
        <w:rPr>
          <w:rFonts w:ascii="宋体" w:hAnsi="宋体" w:cs="宋体"/>
          <w:sz w:val="24"/>
          <w:szCs w:val="24"/>
        </w:rPr>
        <w:t xml:space="preserve">.磋商报价应以磋商文件提供的工</w:t>
      </w:r>
      <w:r>
        <w:rPr>
          <w:rFonts w:ascii="宋体" w:hAnsi="宋体" w:cs="宋体"/>
          <w:sz w:val="24"/>
          <w:szCs w:val="24"/>
        </w:rPr>
        <w:t xml:space="preserve">程量为基础作明细报价，供应商应认真进行现场勘测并认真核对磋商文件提供的工程量清单。磋商响应文件中提供的工程量清单如有缺项、漏项、数量不足或不明确等情况，各供应商应及时提出，否则一切后果由供应商自行承担。成交并签定合同后采购人将不再承担采购范围内除合同总价之外的任何费用(必须按采购要求或工程量清单中项目特征描述施工，材料使用满足磋商文件要求，拆除工程及清运工作等自行计算并包含在报价内)。凡与本工程有关的主材、辅材（包括管道、线缆等）和安装全部包含在内，除采购人明确提出需要工程调整或变更外，不再增加任何费用。 </w:t>
      </w:r>
      <w:r>
        <w:rPr>
          <w:rFonts w:ascii="宋体" w:hAnsi="宋体" w:cs="宋体"/>
          <w:sz w:val="24"/>
          <w:szCs w:val="24"/>
        </w:rPr>
        <w:br w:type="textWrapping" w:clear="all"/>
      </w:r>
      <w:r>
        <w:rPr>
          <w:rFonts w:ascii="宋体" w:hAnsi="宋体" w:cs="宋体"/>
          <w:sz w:val="24"/>
          <w:szCs w:val="24"/>
        </w:rPr>
        <w:t xml:space="preserve">    </w:t>
      </w:r>
      <w:r>
        <w:rPr>
          <w:rFonts w:hint="eastAsia" w:ascii="宋体" w:hAnsi="宋体" w:cs="宋体"/>
          <w:sz w:val="24"/>
          <w:szCs w:val="24"/>
        </w:rPr>
        <w:t xml:space="preserve">2.</w:t>
      </w:r>
      <w:r>
        <w:rPr>
          <w:rFonts w:ascii="宋体" w:hAnsi="宋体" w:cs="宋体"/>
          <w:sz w:val="24"/>
          <w:szCs w:val="24"/>
        </w:rPr>
        <w:t xml:space="preserve">施工中如遇现场施工与原设计有异或与原设计有冲突，应及时报知采购人及设计方，并由采购人协调解决。 </w:t>
      </w:r>
      <w:r>
        <w:rPr>
          <w:rFonts w:ascii="宋体" w:hAnsi="宋体" w:cs="宋体"/>
          <w:sz w:val="24"/>
          <w:szCs w:val="24"/>
        </w:rPr>
        <w:br w:type="textWrapping" w:clear="all"/>
      </w:r>
      <w:r>
        <w:rPr>
          <w:rFonts w:ascii="宋体" w:hAnsi="宋体" w:cs="宋体"/>
          <w:sz w:val="24"/>
          <w:szCs w:val="24"/>
        </w:rPr>
        <w:t xml:space="preserve">   </w:t>
      </w:r>
      <w:r>
        <w:rPr>
          <w:rFonts w:hint="eastAsia" w:ascii="宋体" w:hAnsi="宋体" w:cs="宋体"/>
          <w:sz w:val="24"/>
          <w:szCs w:val="24"/>
        </w:rPr>
        <w:t xml:space="preserve"> 3.</w:t>
      </w:r>
      <w:r>
        <w:rPr>
          <w:rFonts w:ascii="宋体" w:hAnsi="宋体" w:cs="宋体"/>
          <w:sz w:val="24"/>
          <w:szCs w:val="24"/>
        </w:rPr>
        <w:t xml:space="preserve">工程项目中所用所有主材必须征得采购人认可，采购人保留主材采购人供应的权利。 </w:t>
      </w:r>
      <w:r>
        <w:rPr>
          <w:rFonts w:ascii="宋体" w:hAnsi="宋体" w:cs="宋体"/>
          <w:sz w:val="24"/>
          <w:szCs w:val="24"/>
        </w:rPr>
        <w:br w:type="textWrapping" w:clear="all"/>
      </w:r>
      <w:r>
        <w:rPr>
          <w:rFonts w:ascii="宋体" w:hAnsi="宋体" w:cs="宋体"/>
          <w:b/>
          <w:bCs/>
          <w:sz w:val="24"/>
          <w:szCs w:val="24"/>
        </w:rPr>
        <w:t xml:space="preserve">★（</w:t>
      </w:r>
      <w:r>
        <w:rPr>
          <w:rFonts w:hint="eastAsia" w:ascii="宋体" w:hAnsi="宋体" w:cs="宋体"/>
          <w:b/>
          <w:bCs/>
          <w:sz w:val="24"/>
          <w:szCs w:val="24"/>
        </w:rPr>
        <w:t xml:space="preserve">三</w:t>
      </w:r>
      <w:r>
        <w:rPr>
          <w:rFonts w:ascii="宋体" w:hAnsi="宋体" w:cs="宋体"/>
          <w:b/>
          <w:bCs/>
          <w:sz w:val="24"/>
          <w:szCs w:val="24"/>
        </w:rPr>
        <w:t xml:space="preserve">）</w:t>
      </w:r>
      <w:bookmarkStart w:id="235" w:name="_Hlk163494064"/>
      <w:r>
        <w:rPr>
          <w:rFonts w:ascii="宋体" w:hAnsi="宋体" w:cs="宋体"/>
          <w:b/>
          <w:bCs/>
          <w:sz w:val="24"/>
          <w:szCs w:val="24"/>
        </w:rPr>
        <w:t xml:space="preserve">服务要求</w:t>
      </w:r>
      <w:bookmarkEnd w:id="235"/>
      <w:r>
        <w:rPr>
          <w:rFonts w:ascii="宋体" w:hAnsi="宋体" w:cs="宋体"/>
          <w:b/>
          <w:bCs/>
          <w:sz w:val="24"/>
          <w:szCs w:val="24"/>
        </w:rPr>
        <w:t xml:space="preserve"> </w:t>
      </w:r>
      <w:r>
        <w:rPr>
          <w:rFonts w:ascii="宋体" w:hAnsi="宋体" w:cs="宋体"/>
          <w:b/>
          <w:bCs/>
          <w:sz w:val="24"/>
          <w:szCs w:val="24"/>
        </w:rPr>
        <w:br w:type="textWrapping" w:clear="all"/>
      </w:r>
      <w:r>
        <w:rPr>
          <w:rFonts w:ascii="宋体" w:hAnsi="宋体" w:cs="宋体"/>
          <w:sz w:val="24"/>
          <w:szCs w:val="24"/>
        </w:rPr>
        <w:t xml:space="preserve">    1</w:t>
      </w:r>
      <w:r>
        <w:rPr>
          <w:rFonts w:hint="eastAsia" w:ascii="宋体" w:hAnsi="宋体" w:cs="宋体"/>
          <w:sz w:val="24"/>
          <w:szCs w:val="24"/>
        </w:rPr>
        <w:t xml:space="preserve">.</w:t>
      </w:r>
      <w:r>
        <w:rPr>
          <w:rFonts w:ascii="宋体" w:hAnsi="宋体" w:cs="宋体"/>
          <w:sz w:val="24"/>
          <w:szCs w:val="24"/>
        </w:rPr>
        <w:t xml:space="preserve">供应商对该工程所使用的全部材料</w:t>
      </w:r>
      <w:r>
        <w:rPr>
          <w:rFonts w:hint="eastAsia" w:ascii="宋体" w:hAnsi="宋体" w:cs="宋体"/>
          <w:sz w:val="24"/>
          <w:szCs w:val="24"/>
        </w:rPr>
        <w:t xml:space="preserve">、</w:t>
      </w:r>
      <w:r>
        <w:rPr>
          <w:rFonts w:ascii="宋体" w:hAnsi="宋体" w:cs="宋体"/>
          <w:sz w:val="24"/>
          <w:szCs w:val="24"/>
        </w:rPr>
        <w:t xml:space="preserve">配件及工程质量负责</w:t>
      </w:r>
      <w:r>
        <w:rPr>
          <w:rFonts w:hint="eastAsia" w:ascii="宋体" w:hAnsi="宋体" w:cs="宋体"/>
          <w:sz w:val="24"/>
          <w:szCs w:val="24"/>
        </w:rPr>
        <w:t xml:space="preserve">，</w:t>
      </w:r>
      <w:r>
        <w:rPr>
          <w:rFonts w:ascii="宋体" w:hAnsi="宋体" w:cs="宋体"/>
          <w:sz w:val="24"/>
          <w:szCs w:val="24"/>
        </w:rPr>
        <w:t xml:space="preserve">提供缺陷责任期两年</w:t>
      </w:r>
      <w:r>
        <w:rPr>
          <w:rFonts w:hint="eastAsia" w:ascii="宋体" w:hAnsi="宋体" w:cs="宋体"/>
          <w:sz w:val="24"/>
          <w:szCs w:val="24"/>
        </w:rPr>
        <w:t xml:space="preserve">，</w:t>
      </w:r>
      <w:r>
        <w:rPr>
          <w:rFonts w:ascii="宋体" w:hAnsi="宋体" w:cs="宋体"/>
          <w:sz w:val="24"/>
          <w:szCs w:val="24"/>
        </w:rPr>
        <w:t xml:space="preserve">从工程竣工验收合格之日起计算，缺陷责任期间除人为损坏，其他质量问题24小时内到位维修。</w:t>
      </w:r>
      <w:r>
        <w:rPr>
          <w:rFonts w:eastAsia="Times New Roman"/>
          <w:sz w:val="24"/>
          <w:szCs w:val="24"/>
        </w:rPr>
      </w:r>
      <w:r/>
    </w:p>
    <w:p>
      <w:pPr>
        <w:pStyle w:val="736"/>
        <w:ind w:firstLine="480"/>
        <w:jc w:val="left"/>
        <w:spacing w:line="360" w:lineRule="atLeast"/>
        <w:widowControl/>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w:t>
      </w:r>
      <w:r>
        <w:rPr>
          <w:rFonts w:ascii="宋体" w:hAnsi="宋体" w:cs="宋体"/>
          <w:sz w:val="24"/>
          <w:szCs w:val="24"/>
        </w:rPr>
        <w:t xml:space="preserve">在免费缺陷责任期内，供应商须对由于工程本身质量原因造成的任何缺损进行免费修补或更换。 </w:t>
      </w:r>
      <w:r>
        <w:rPr>
          <w:rFonts w:ascii="宋体" w:hAnsi="宋体" w:cs="宋体"/>
          <w:sz w:val="24"/>
          <w:szCs w:val="24"/>
        </w:rPr>
        <w:br w:type="textWrapping" w:clear="all"/>
      </w:r>
      <w:r>
        <w:rPr>
          <w:rFonts w:ascii="宋体" w:hAnsi="宋体" w:cs="宋体"/>
          <w:sz w:val="24"/>
          <w:szCs w:val="24"/>
        </w:rPr>
        <w:t xml:space="preserve">    3</w:t>
      </w:r>
      <w:r>
        <w:rPr>
          <w:rFonts w:hint="eastAsia" w:ascii="宋体" w:hAnsi="宋体" w:cs="宋体"/>
          <w:sz w:val="24"/>
          <w:szCs w:val="24"/>
        </w:rPr>
        <w:t xml:space="preserve">.</w:t>
      </w:r>
      <w:r>
        <w:rPr>
          <w:rFonts w:ascii="宋体" w:hAnsi="宋体" w:cs="宋体"/>
          <w:sz w:val="24"/>
          <w:szCs w:val="24"/>
        </w:rPr>
        <w:t xml:space="preserve">供应商必须保证项目负责人亲临现场进行巡视、指导，检查施工进度和质量；施工时间内项目施工员必须全程驻留工地。 </w:t>
      </w:r>
      <w:r>
        <w:rPr>
          <w:rFonts w:ascii="宋体" w:hAnsi="宋体" w:cs="宋体"/>
          <w:sz w:val="24"/>
          <w:szCs w:val="24"/>
        </w:rPr>
        <w:br w:type="textWrapping" w:clear="all"/>
      </w:r>
      <w:r>
        <w:rPr>
          <w:rFonts w:ascii="宋体" w:hAnsi="宋体" w:cs="宋体"/>
          <w:sz w:val="24"/>
          <w:szCs w:val="24"/>
        </w:rPr>
        <w:t xml:space="preserve">    4</w:t>
      </w:r>
      <w:r>
        <w:rPr>
          <w:rFonts w:hint="eastAsia" w:ascii="宋体" w:hAnsi="宋体" w:cs="宋体"/>
          <w:sz w:val="24"/>
          <w:szCs w:val="24"/>
        </w:rPr>
        <w:t xml:space="preserve">.</w:t>
      </w:r>
      <w:r>
        <w:rPr>
          <w:rFonts w:ascii="宋体" w:hAnsi="宋体" w:cs="宋体"/>
          <w:sz w:val="24"/>
          <w:szCs w:val="24"/>
        </w:rPr>
        <w:t xml:space="preserve">未经采购人同意中标</w:t>
      </w:r>
      <w:r>
        <w:rPr>
          <w:rFonts w:hint="eastAsia" w:ascii="宋体" w:hAnsi="宋体" w:cs="宋体"/>
          <w:sz w:val="24"/>
          <w:szCs w:val="24"/>
        </w:rPr>
        <w:t xml:space="preserve">供应商</w:t>
      </w:r>
      <w:r>
        <w:rPr>
          <w:rFonts w:ascii="宋体" w:hAnsi="宋体" w:cs="宋体"/>
          <w:sz w:val="24"/>
          <w:szCs w:val="24"/>
        </w:rPr>
        <w:t xml:space="preserve">不得更换项目负责人及管理班子人员，擅自每更换项目负责人一次，采购人将从工程款中扣除签约合同价2%的违约金；项目管理班子其他人员每擅自更换一次，采购人将从工程款中扣除违约金5000元。 </w:t>
      </w:r>
      <w:r>
        <w:rPr>
          <w:rFonts w:ascii="宋体" w:hAnsi="宋体" w:cs="宋体"/>
          <w:sz w:val="24"/>
          <w:szCs w:val="24"/>
        </w:rPr>
        <w:br w:type="textWrapping" w:clear="all"/>
      </w:r>
      <w:r>
        <w:rPr>
          <w:rFonts w:ascii="宋体" w:hAnsi="宋体" w:cs="宋体"/>
          <w:sz w:val="24"/>
          <w:szCs w:val="24"/>
        </w:rPr>
        <w:t xml:space="preserve">    5</w:t>
      </w:r>
      <w:r>
        <w:rPr>
          <w:rFonts w:hint="eastAsia" w:ascii="宋体" w:hAnsi="宋体" w:cs="宋体"/>
          <w:sz w:val="24"/>
          <w:szCs w:val="24"/>
        </w:rPr>
        <w:t xml:space="preserve">.</w:t>
      </w:r>
      <w:r>
        <w:rPr>
          <w:rFonts w:ascii="宋体" w:hAnsi="宋体" w:cs="宋体"/>
          <w:sz w:val="24"/>
          <w:szCs w:val="24"/>
        </w:rPr>
        <w:t xml:space="preserve">项目完工后必须提供本项目最终的详细图纸及相关全部资料（装订成册）。</w:t>
      </w:r>
      <w:r>
        <w:rPr>
          <w:rFonts w:hint="eastAsia" w:ascii="宋体" w:hAnsi="宋体" w:cs="宋体"/>
          <w:sz w:val="24"/>
          <w:szCs w:val="24"/>
        </w:rPr>
      </w:r>
      <w:r/>
    </w:p>
    <w:p>
      <w:pPr>
        <w:pStyle w:val="736"/>
        <w:ind w:firstLine="480"/>
        <w:jc w:val="left"/>
        <w:spacing w:line="360" w:lineRule="atLeast"/>
        <w:widowControl/>
        <w:rPr>
          <w:rFonts w:hint="eastAsia" w:ascii="宋体" w:hAnsi="宋体" w:cs="宋体"/>
          <w:sz w:val="24"/>
          <w:szCs w:val="24"/>
        </w:rPr>
      </w:pPr>
      <w:r>
        <w:rPr>
          <w:rFonts w:hint="eastAsia" w:ascii="宋体" w:hAnsi="宋体" w:cs="宋体"/>
          <w:sz w:val="24"/>
          <w:szCs w:val="24"/>
        </w:rPr>
        <w:t xml:space="preserve">6.材料进场、垃圾外运时需注意对业采购人道路、道板及绿化的保护，如有损坏，施工方应恢复原样，相关维修费由供应商自理。 </w:t>
      </w:r>
      <w:r>
        <w:rPr>
          <w:rFonts w:ascii="宋体" w:hAnsi="宋体" w:cs="宋体"/>
          <w:sz w:val="24"/>
          <w:szCs w:val="24"/>
        </w:rPr>
        <w:t xml:space="preserve"> </w:t>
      </w:r>
      <w:r>
        <w:rPr>
          <w:rFonts w:hint="eastAsia" w:ascii="宋体" w:hAnsi="宋体" w:cs="宋体"/>
          <w:sz w:val="24"/>
          <w:szCs w:val="24"/>
        </w:rPr>
      </w:r>
      <w:r/>
    </w:p>
    <w:p>
      <w:pPr>
        <w:pStyle w:val="736"/>
        <w:ind w:firstLine="480"/>
        <w:jc w:val="left"/>
        <w:spacing w:line="360" w:lineRule="atLeast"/>
        <w:widowControl/>
        <w:rPr>
          <w:rFonts w:eastAsia="Times New Roman"/>
          <w:sz w:val="24"/>
          <w:szCs w:val="24"/>
        </w:rPr>
      </w:pPr>
      <w:r>
        <w:rPr>
          <w:rFonts w:hint="eastAsia" w:ascii="宋体" w:hAnsi="宋体" w:cs="宋体"/>
          <w:sz w:val="24"/>
          <w:szCs w:val="24"/>
        </w:rPr>
        <w:t xml:space="preserve">7.供应商在施工过程中注意对已完工的成品保护，保证交付采购人使用的工程符合验收标准</w:t>
      </w:r>
      <w:r>
        <w:rPr>
          <w:rFonts w:ascii="宋体" w:hAnsi="宋体" w:cs="宋体"/>
          <w:sz w:val="24"/>
          <w:szCs w:val="24"/>
        </w:rPr>
        <w:br w:type="textWrapping" w:clear="all"/>
      </w:r>
      <w:r>
        <w:rPr>
          <w:rFonts w:ascii="宋体" w:hAnsi="宋体" w:cs="宋体"/>
          <w:sz w:val="24"/>
          <w:szCs w:val="24"/>
        </w:rPr>
        <w:t xml:space="preserve">    </w:t>
      </w:r>
      <w:r>
        <w:rPr>
          <w:rFonts w:hint="eastAsia" w:ascii="宋体" w:hAnsi="宋体" w:cs="宋体"/>
          <w:sz w:val="24"/>
          <w:szCs w:val="24"/>
        </w:rPr>
        <w:t xml:space="preserve">8</w:t>
      </w:r>
      <w:r>
        <w:rPr>
          <w:rFonts w:ascii="宋体" w:hAnsi="宋体" w:cs="宋体"/>
          <w:sz w:val="24"/>
          <w:szCs w:val="24"/>
        </w:rPr>
        <w:t xml:space="preserve">.供应商可以提供的其他服务措施和承诺。</w:t>
      </w:r>
      <w:r>
        <w:rPr>
          <w:rFonts w:eastAsia="Times New Roman"/>
          <w:sz w:val="24"/>
          <w:szCs w:val="24"/>
        </w:rPr>
      </w:r>
      <w:r/>
    </w:p>
    <w:p>
      <w:pPr>
        <w:pStyle w:val="736"/>
        <w:jc w:val="left"/>
        <w:spacing w:before="240" w:after="240"/>
        <w:widowControl/>
        <w:rPr>
          <w:rFonts w:eastAsia="Times New Roman"/>
          <w:sz w:val="24"/>
          <w:szCs w:val="24"/>
        </w:rPr>
      </w:pPr>
      <w:r>
        <w:rPr>
          <w:rFonts w:ascii="宋体" w:hAnsi="宋体" w:cs="宋体"/>
          <w:b/>
          <w:bCs/>
          <w:color w:val="000000"/>
          <w:sz w:val="24"/>
          <w:szCs w:val="24"/>
        </w:rPr>
        <w:t xml:space="preserve">四.★商务部分</w:t>
      </w:r>
      <w:r>
        <w:rPr>
          <w:rFonts w:eastAsia="Times New Roman"/>
          <w:sz w:val="24"/>
          <w:szCs w:val="24"/>
        </w:rPr>
      </w:r>
      <w:r/>
    </w:p>
    <w:p>
      <w:pPr>
        <w:pStyle w:val="736"/>
        <w:ind w:firstLine="480"/>
        <w:jc w:val="left"/>
        <w:spacing w:line="360" w:lineRule="atLeast"/>
        <w:widowControl/>
        <w:rPr>
          <w:rFonts w:hint="eastAsia" w:eastAsia="Times New Roman"/>
          <w:sz w:val="24"/>
          <w:szCs w:val="24"/>
        </w:rPr>
      </w:pP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本项目最高限价为：</w:t>
      </w:r>
      <w:r>
        <w:rPr>
          <w:rFonts w:hint="eastAsia" w:ascii="宋体" w:hAnsi="宋体" w:cs="宋体"/>
          <w:sz w:val="24"/>
          <w:szCs w:val="24"/>
          <w:lang w:val="en-US" w:eastAsia="zh-CN"/>
        </w:rPr>
        <w:t xml:space="preserve">3321531.79</w:t>
      </w:r>
      <w:r>
        <w:rPr>
          <w:rFonts w:hint="eastAsia" w:ascii="宋体" w:hAnsi="宋体" w:cs="宋体"/>
          <w:sz w:val="24"/>
          <w:szCs w:val="24"/>
        </w:rPr>
        <w:t xml:space="preserve">元，磋商报价超过最高限价的为无效报价，按照无效响应处理。</w:t>
      </w:r>
      <w:r>
        <w:rPr>
          <w:rFonts w:hint="eastAsia" w:eastAsia="Times New Roman"/>
          <w:sz w:val="24"/>
          <w:szCs w:val="24"/>
        </w:rPr>
      </w:r>
      <w:r/>
    </w:p>
    <w:p>
      <w:pPr>
        <w:pStyle w:val="736"/>
        <w:ind w:firstLine="480"/>
        <w:jc w:val="left"/>
        <w:spacing w:line="360" w:lineRule="atLeast"/>
        <w:widowControl/>
        <w:rPr>
          <w:rFonts w:eastAsia="Times New Roman"/>
          <w:sz w:val="24"/>
          <w:szCs w:val="24"/>
        </w:rPr>
      </w:pPr>
      <w:r>
        <w:rPr>
          <w:rFonts w:ascii="宋体" w:hAnsi="宋体" w:cs="宋体"/>
          <w:sz w:val="24"/>
          <w:szCs w:val="24"/>
        </w:rPr>
        <w:t xml:space="preserve">2</w:t>
      </w:r>
      <w:r>
        <w:rPr>
          <w:rFonts w:hint="eastAsia" w:ascii="宋体" w:hAnsi="宋体" w:cs="宋体"/>
          <w:sz w:val="24"/>
          <w:szCs w:val="24"/>
        </w:rPr>
        <w:t xml:space="preserve">.</w:t>
      </w:r>
      <w:r>
        <w:rPr>
          <w:rFonts w:ascii="宋体" w:hAnsi="宋体" w:cs="宋体"/>
          <w:sz w:val="24"/>
          <w:szCs w:val="24"/>
        </w:rPr>
        <w:t xml:space="preserve">工期：自签订合同之日起</w:t>
      </w:r>
      <w:bookmarkStart w:id="236" w:name="OLE_LINK85"/>
      <w:r/>
      <w:bookmarkStart w:id="237" w:name="OLE_LINK86"/>
      <w:r>
        <w:rPr>
          <w:rFonts w:hint="eastAsia" w:ascii="宋体" w:hAnsi="宋体" w:cs="宋体"/>
          <w:sz w:val="24"/>
          <w:szCs w:val="24"/>
        </w:rPr>
        <w:t xml:space="preserve">45</w:t>
      </w:r>
      <w:r>
        <w:rPr>
          <w:rFonts w:ascii="宋体" w:hAnsi="宋体" w:cs="宋体"/>
          <w:sz w:val="24"/>
          <w:szCs w:val="24"/>
        </w:rPr>
        <w:t xml:space="preserve">日历天</w:t>
      </w:r>
      <w:bookmarkEnd w:id="236"/>
      <w:r/>
      <w:bookmarkEnd w:id="237"/>
      <w:r>
        <w:rPr>
          <w:rFonts w:ascii="宋体" w:hAnsi="宋体" w:cs="宋体"/>
          <w:sz w:val="24"/>
          <w:szCs w:val="24"/>
        </w:rPr>
        <w:t xml:space="preserve">内完工。</w:t>
      </w:r>
      <w:r>
        <w:rPr>
          <w:rFonts w:eastAsia="Times New Roman"/>
          <w:sz w:val="24"/>
          <w:szCs w:val="24"/>
        </w:rPr>
      </w:r>
      <w:r/>
    </w:p>
    <w:p>
      <w:pPr>
        <w:pStyle w:val="736"/>
        <w:ind w:firstLine="480"/>
        <w:jc w:val="left"/>
        <w:spacing w:line="360" w:lineRule="atLeast"/>
        <w:widowControl/>
        <w:rPr>
          <w:rFonts w:eastAsia="Times New Roman"/>
          <w:sz w:val="24"/>
          <w:szCs w:val="24"/>
        </w:rPr>
      </w:pPr>
      <w:r>
        <w:rPr>
          <w:rFonts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缺陷责任期：两年（自工程竣工验收合格之日起计算）。</w:t>
      </w:r>
      <w:r>
        <w:rPr>
          <w:rFonts w:eastAsia="Times New Roman"/>
          <w:sz w:val="24"/>
          <w:szCs w:val="24"/>
        </w:rPr>
      </w:r>
      <w:r/>
    </w:p>
    <w:p>
      <w:pPr>
        <w:pStyle w:val="736"/>
        <w:ind w:firstLine="480"/>
        <w:jc w:val="left"/>
        <w:spacing w:line="360" w:lineRule="atLeast"/>
        <w:widowControl/>
        <w:rPr>
          <w:rFonts w:hint="eastAsia"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w:t>
      </w:r>
      <w:r>
        <w:rPr>
          <w:rFonts w:ascii="宋体" w:hAnsi="宋体" w:cs="宋体"/>
          <w:sz w:val="24"/>
          <w:szCs w:val="24"/>
        </w:rPr>
        <w:t xml:space="preserve">付款方式：</w:t>
      </w:r>
      <w:bookmarkStart w:id="238" w:name="OLE_LINK83"/>
      <w:r/>
      <w:bookmarkStart w:id="239" w:name="OLE_LINK7"/>
      <w:r/>
      <w:bookmarkStart w:id="240" w:name="OLE_LINK84"/>
      <w:r/>
      <w:bookmarkStart w:id="241" w:name="OLE_LINK119"/>
      <w:r/>
      <w:bookmarkStart w:id="242" w:name="OLE_LINK120"/>
      <w:r>
        <w:rPr>
          <w:rFonts w:hint="eastAsia" w:ascii="宋体" w:hAnsi="宋体" w:cs="宋体"/>
          <w:sz w:val="24"/>
          <w:szCs w:val="24"/>
        </w:rPr>
      </w:r>
      <w:r/>
    </w:p>
    <w:p>
      <w:pPr>
        <w:pStyle w:val="736"/>
        <w:ind w:firstLine="482"/>
        <w:jc w:val="left"/>
        <w:spacing w:line="360" w:lineRule="atLeast"/>
        <w:widowControl/>
        <w:rPr>
          <w:rFonts w:hint="eastAsia" w:ascii="宋体" w:hAnsi="宋体" w:cs="宋体"/>
          <w:sz w:val="24"/>
          <w:szCs w:val="24"/>
        </w:rPr>
      </w:pPr>
      <w:r>
        <w:rPr>
          <w:rFonts w:hint="eastAsia" w:ascii="宋体" w:hAnsi="宋体" w:cs="宋体"/>
          <w:sz w:val="24"/>
          <w:szCs w:val="24"/>
        </w:rPr>
        <w:t xml:space="preserve">4.1施工合同签订后，</w:t>
      </w:r>
      <w:bookmarkEnd w:id="238"/>
      <w:r/>
      <w:bookmarkEnd w:id="239"/>
      <w:r/>
      <w:bookmarkEnd w:id="240"/>
      <w:r/>
      <w:bookmarkStart w:id="243" w:name="OLE_LINK103"/>
      <w:r>
        <w:rPr>
          <w:rFonts w:hint="eastAsia" w:ascii="宋体" w:hAnsi="宋体" w:cs="宋体"/>
          <w:sz w:val="24"/>
          <w:szCs w:val="24"/>
        </w:rPr>
        <w:t xml:space="preserve">采购人</w:t>
      </w:r>
      <w:bookmarkEnd w:id="243"/>
      <w:r>
        <w:rPr>
          <w:rFonts w:hint="eastAsia" w:ascii="宋体" w:hAnsi="宋体" w:cs="宋体"/>
          <w:sz w:val="24"/>
          <w:szCs w:val="24"/>
        </w:rPr>
        <w:t xml:space="preserve">收到中标供应商提供的相应金额的正规发票后10个工作日内支付合同金额10%的预付款（不含暂列金额和暂估价）； </w:t>
      </w:r>
      <w:r>
        <w:rPr>
          <w:rFonts w:hint="eastAsia" w:ascii="宋体" w:hAnsi="宋体" w:cs="宋体"/>
          <w:sz w:val="24"/>
          <w:szCs w:val="24"/>
        </w:rPr>
      </w:r>
      <w:r/>
    </w:p>
    <w:p>
      <w:pPr>
        <w:pStyle w:val="736"/>
        <w:ind w:firstLine="482"/>
        <w:spacing w:line="360" w:lineRule="atLeast"/>
        <w:rPr>
          <w:rFonts w:ascii="宋体" w:hAnsi="宋体" w:cs="宋体"/>
          <w:sz w:val="24"/>
          <w:szCs w:val="24"/>
        </w:rPr>
      </w:pPr>
      <w:r>
        <w:rPr>
          <w:rFonts w:hint="eastAsia" w:ascii="宋体" w:hAnsi="宋体" w:cs="宋体"/>
          <w:sz w:val="24"/>
          <w:szCs w:val="24"/>
        </w:rPr>
        <w:t xml:space="preserve">4.2根据项目计划工期和批复概算规模确定进度款支付条款。</w:t>
      </w:r>
      <w:r>
        <w:rPr>
          <w:rFonts w:ascii="宋体" w:hAnsi="宋体" w:cs="宋体"/>
          <w:sz w:val="24"/>
          <w:szCs w:val="24"/>
        </w:rPr>
      </w:r>
      <w:r/>
    </w:p>
    <w:p>
      <w:pPr>
        <w:pStyle w:val="736"/>
        <w:ind w:firstLine="482"/>
        <w:spacing w:line="360" w:lineRule="atLeast"/>
        <w:rPr>
          <w:rFonts w:ascii="宋体" w:hAnsi="宋体" w:cs="宋体"/>
          <w:sz w:val="24"/>
          <w:szCs w:val="24"/>
        </w:rPr>
      </w:pPr>
      <w:r>
        <w:rPr>
          <w:rFonts w:hint="eastAsia" w:ascii="宋体" w:hAnsi="宋体" w:cs="宋体"/>
          <w:sz w:val="24"/>
          <w:szCs w:val="24"/>
        </w:rPr>
        <w:t xml:space="preserve">（1）本项目属于计划工期在一年内或项目批复概算未超过</w:t>
      </w:r>
      <w:r>
        <w:rPr>
          <w:rFonts w:ascii="宋体" w:hAnsi="宋体" w:cs="宋体"/>
          <w:sz w:val="24"/>
          <w:szCs w:val="24"/>
        </w:rPr>
        <w:t xml:space="preserve"> 2000</w:t>
      </w:r>
      <w:r>
        <w:rPr>
          <w:rFonts w:hint="eastAsia" w:ascii="宋体" w:hAnsi="宋体" w:cs="宋体"/>
          <w:sz w:val="24"/>
          <w:szCs w:val="24"/>
        </w:rPr>
        <w:t xml:space="preserve">万元的政府投资工程，采购人按不超过监理、采购人核定且履行建设资金评审投资额的</w:t>
      </w:r>
      <w:r>
        <w:rPr>
          <w:rFonts w:ascii="宋体" w:hAnsi="宋体" w:cs="宋体"/>
          <w:sz w:val="24"/>
          <w:szCs w:val="24"/>
        </w:rPr>
        <w:t xml:space="preserve">80%</w:t>
      </w:r>
      <w:r>
        <w:rPr>
          <w:rFonts w:hint="eastAsia" w:ascii="宋体" w:hAnsi="宋体" w:cs="宋体"/>
          <w:sz w:val="24"/>
          <w:szCs w:val="24"/>
        </w:rPr>
        <w:t xml:space="preserve">向中标供应商支付工程进度款。</w:t>
      </w:r>
      <w:r>
        <w:rPr>
          <w:rFonts w:ascii="宋体" w:hAnsi="宋体" w:cs="宋体"/>
          <w:sz w:val="24"/>
          <w:szCs w:val="24"/>
        </w:rPr>
      </w:r>
      <w:r/>
    </w:p>
    <w:p>
      <w:pPr>
        <w:pStyle w:val="736"/>
        <w:ind w:firstLine="482"/>
        <w:spacing w:line="360" w:lineRule="atLeast"/>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）工程竣工（交、完工）验收合格，且完成工程结算审计并将档案、管养等工程资料按采购人要求全部移交后，采购人按不超过有权审计机构出具结算审计价的</w:t>
      </w:r>
      <w:r>
        <w:rPr>
          <w:rFonts w:ascii="宋体" w:hAnsi="宋体" w:cs="宋体"/>
          <w:sz w:val="24"/>
          <w:szCs w:val="24"/>
        </w:rPr>
        <w:t xml:space="preserve">90%</w:t>
      </w:r>
      <w:r>
        <w:rPr>
          <w:rFonts w:hint="eastAsia" w:ascii="宋体" w:hAnsi="宋体" w:cs="宋体"/>
          <w:sz w:val="24"/>
          <w:szCs w:val="24"/>
        </w:rPr>
        <w:t xml:space="preserve">向中标供应商支付工程款（含已支付进度款）；待项目两年缺陷责任期届满后，采购人凭有权财政评审机构出具的竣工财务决算评审结论付清尾款。</w:t>
      </w:r>
      <w:r>
        <w:rPr>
          <w:rFonts w:hint="eastAsia" w:ascii="宋体" w:hAnsi="宋体" w:cs="宋体"/>
          <w:sz w:val="24"/>
          <w:szCs w:val="24"/>
        </w:rPr>
      </w:r>
      <w:r/>
    </w:p>
    <w:p>
      <w:pPr>
        <w:pStyle w:val="736"/>
        <w:ind w:firstLine="482"/>
        <w:spacing w:line="360" w:lineRule="atLeast"/>
        <w:rPr>
          <w:rFonts w:ascii="宋体" w:hAnsi="宋体" w:cs="宋体"/>
          <w:sz w:val="24"/>
          <w:szCs w:val="24"/>
        </w:rPr>
      </w:pPr>
      <w:r>
        <w:rPr>
          <w:rFonts w:hint="eastAsia" w:ascii="宋体" w:hAnsi="宋体" w:cs="宋体"/>
          <w:sz w:val="24"/>
          <w:szCs w:val="24"/>
        </w:rPr>
        <w:t xml:space="preserve">（3）以上款项均在采购人收到中标供应商提供的相应金额的正规发票后10个工作日内支付。</w:t>
      </w:r>
      <w:r>
        <w:rPr>
          <w:rFonts w:ascii="宋体" w:hAnsi="宋体" w:cs="宋体"/>
          <w:sz w:val="24"/>
          <w:szCs w:val="24"/>
        </w:rPr>
      </w:r>
      <w:r/>
    </w:p>
    <w:p>
      <w:pPr>
        <w:pStyle w:val="736"/>
        <w:ind w:firstLine="480"/>
        <w:jc w:val="left"/>
        <w:spacing w:line="360" w:lineRule="atLeast"/>
        <w:widowControl/>
        <w:rPr>
          <w:rFonts w:hint="eastAsia" w:ascii="宋体" w:hAnsi="宋体" w:cs="宋体"/>
          <w:sz w:val="24"/>
          <w:szCs w:val="24"/>
        </w:rPr>
      </w:pPr>
      <w:r/>
      <w:bookmarkEnd w:id="241"/>
      <w:r/>
      <w:bookmarkEnd w:id="242"/>
      <w:r>
        <w:rPr>
          <w:rFonts w:hint="eastAsia" w:ascii="宋体" w:hAnsi="宋体" w:cs="宋体"/>
          <w:sz w:val="24"/>
          <w:szCs w:val="24"/>
        </w:rPr>
        <w:t xml:space="preserve">5</w:t>
      </w:r>
      <w:r>
        <w:rPr>
          <w:rFonts w:ascii="宋体" w:hAnsi="宋体" w:cs="宋体"/>
          <w:sz w:val="24"/>
          <w:szCs w:val="24"/>
        </w:rPr>
        <w:t xml:space="preserve">.</w:t>
      </w:r>
      <w:r>
        <w:rPr>
          <w:rFonts w:hint="eastAsia" w:ascii="宋体" w:hAnsi="宋体" w:cs="宋体"/>
          <w:sz w:val="24"/>
          <w:szCs w:val="24"/>
        </w:rPr>
        <w:t xml:space="preserve">履约保证金：本项目履约保证金为合同金额的 10 %，中标供应商应在合同签订前向采购人提交履约保证金。履约保证金应以支票、汇票、本票、保函、保险保单等非现金形式缴纳或提交。</w:t>
      </w:r>
      <w:r>
        <w:rPr>
          <w:rFonts w:hint="eastAsia" w:ascii="宋体" w:hAnsi="宋体" w:cs="宋体"/>
          <w:sz w:val="24"/>
          <w:szCs w:val="24"/>
        </w:rPr>
      </w:r>
      <w:r/>
    </w:p>
    <w:p>
      <w:pPr>
        <w:pStyle w:val="736"/>
        <w:ind w:firstLine="480"/>
        <w:jc w:val="left"/>
        <w:spacing w:line="360" w:lineRule="atLeast"/>
        <w:widowControl/>
        <w:rPr>
          <w:rFonts w:eastAsia="Times New Roman"/>
          <w:sz w:val="24"/>
          <w:szCs w:val="24"/>
        </w:rPr>
      </w:pPr>
      <w:r>
        <w:rPr>
          <w:rFonts w:ascii="宋体" w:hAnsi="宋体" w:cs="宋体"/>
          <w:sz w:val="24"/>
          <w:szCs w:val="24"/>
        </w:rPr>
        <w:t xml:space="preserve">6</w:t>
      </w:r>
      <w:r>
        <w:rPr>
          <w:rFonts w:hint="eastAsia" w:ascii="宋体" w:hAnsi="宋体" w:cs="宋体"/>
          <w:sz w:val="24"/>
          <w:szCs w:val="24"/>
        </w:rPr>
        <w:t xml:space="preserve">.</w:t>
      </w:r>
      <w:r>
        <w:rPr>
          <w:rFonts w:ascii="宋体" w:hAnsi="宋体" w:cs="宋体"/>
          <w:sz w:val="24"/>
          <w:szCs w:val="24"/>
        </w:rPr>
        <w:t xml:space="preserve">验收要求: 本工程质量标准要求合格，以国家现行工程质量验收规范及国家、省、市的强制性规范为依据。工程竣工后，中标</w:t>
      </w:r>
      <w:r>
        <w:rPr>
          <w:rFonts w:hint="eastAsia" w:ascii="宋体" w:hAnsi="宋体" w:cs="宋体"/>
          <w:sz w:val="24"/>
          <w:szCs w:val="24"/>
        </w:rPr>
        <w:t xml:space="preserve">供应商</w:t>
      </w:r>
      <w:r>
        <w:rPr>
          <w:rFonts w:ascii="宋体" w:hAnsi="宋体" w:cs="宋体"/>
          <w:sz w:val="24"/>
          <w:szCs w:val="24"/>
        </w:rPr>
        <w:t xml:space="preserve">应及时向采购人提出书面验收申请，由采购人组织竣工验收小组验收。验收标准为磋商文件及</w:t>
      </w:r>
      <w:r>
        <w:rPr>
          <w:rFonts w:hint="eastAsia" w:ascii="宋体" w:hAnsi="宋体" w:cs="宋体"/>
          <w:sz w:val="24"/>
          <w:szCs w:val="24"/>
        </w:rPr>
        <w:t xml:space="preserve">磋商响应</w:t>
      </w:r>
      <w:r>
        <w:rPr>
          <w:rFonts w:ascii="宋体" w:hAnsi="宋体" w:cs="宋体"/>
          <w:sz w:val="24"/>
          <w:szCs w:val="24"/>
        </w:rPr>
        <w:t xml:space="preserve">文件各项要求，国家或行业有规定的，还要符合相应规定。</w:t>
      </w:r>
      <w:r>
        <w:rPr>
          <w:rFonts w:hint="eastAsia" w:ascii="宋体" w:hAnsi="宋体" w:cs="宋体"/>
          <w:sz w:val="24"/>
          <w:szCs w:val="24"/>
        </w:rPr>
        <w:t xml:space="preserve">因中标供应商故意延误致使工程未能按时结算或提请验收的，本工程不能评定为合格。</w:t>
      </w:r>
      <w:r>
        <w:rPr>
          <w:rFonts w:eastAsia="Times New Roman"/>
          <w:sz w:val="24"/>
          <w:szCs w:val="24"/>
        </w:rPr>
      </w:r>
      <w:r/>
    </w:p>
    <w:p>
      <w:pPr>
        <w:pStyle w:val="736"/>
        <w:ind w:firstLine="480"/>
        <w:jc w:val="left"/>
        <w:spacing w:line="360" w:lineRule="atLeast"/>
        <w:widowControl/>
        <w:rPr>
          <w:rFonts w:eastAsia="Times New Roman"/>
          <w:sz w:val="24"/>
          <w:szCs w:val="24"/>
        </w:rPr>
      </w:pPr>
      <w:r>
        <w:rPr>
          <w:rFonts w:ascii="宋体" w:hAnsi="宋体" w:cs="宋体"/>
          <w:sz w:val="24"/>
          <w:szCs w:val="24"/>
        </w:rPr>
        <w:t xml:space="preserve">7</w:t>
      </w:r>
      <w:r>
        <w:rPr>
          <w:rFonts w:hint="eastAsia" w:ascii="宋体" w:hAnsi="宋体" w:cs="宋体"/>
          <w:sz w:val="24"/>
          <w:szCs w:val="24"/>
        </w:rPr>
        <w:t xml:space="preserve">.</w:t>
      </w:r>
      <w:r>
        <w:rPr>
          <w:rFonts w:ascii="宋体" w:hAnsi="宋体" w:cs="宋体"/>
          <w:sz w:val="24"/>
          <w:szCs w:val="24"/>
        </w:rPr>
        <w:t xml:space="preserve">磋商响应货币：磋商响应文件中的所有货物、服务和工程单价和总价采用人民币报价，以元为单位标注。</w:t>
      </w:r>
      <w:r>
        <w:rPr>
          <w:rFonts w:eastAsia="Times New Roman"/>
          <w:sz w:val="24"/>
          <w:szCs w:val="24"/>
        </w:rPr>
      </w:r>
      <w:r/>
    </w:p>
    <w:p>
      <w:pPr>
        <w:pStyle w:val="736"/>
        <w:jc w:val="left"/>
        <w:spacing w:before="240" w:after="240"/>
        <w:widowControl/>
        <w:rPr>
          <w:rFonts w:eastAsia="Times New Roman"/>
          <w:sz w:val="24"/>
          <w:szCs w:val="24"/>
        </w:rPr>
      </w:pPr>
      <w:r>
        <w:rPr>
          <w:rFonts w:ascii="宋体" w:hAnsi="宋体" w:cs="宋体"/>
          <w:b/>
          <w:bCs/>
          <w:color w:val="000000"/>
          <w:sz w:val="24"/>
          <w:szCs w:val="24"/>
        </w:rPr>
        <w:t xml:space="preserve">五.其他要求</w:t>
      </w:r>
      <w:r>
        <w:rPr>
          <w:rFonts w:eastAsia="Times New Roman"/>
          <w:sz w:val="24"/>
          <w:szCs w:val="24"/>
        </w:rPr>
      </w:r>
      <w:r/>
    </w:p>
    <w:p>
      <w:pPr>
        <w:pStyle w:val="736"/>
        <w:ind w:firstLine="420"/>
        <w:spacing w:line="360" w:lineRule="atLeast"/>
        <w:widowControl/>
        <w:rPr>
          <w:rFonts w:eastAsia="Times New Roman"/>
          <w:sz w:val="24"/>
          <w:szCs w:val="24"/>
        </w:rPr>
      </w:pPr>
      <w:r>
        <w:rPr>
          <w:rFonts w:ascii="宋体" w:hAnsi="宋体" w:cs="宋体"/>
          <w:b/>
          <w:bCs/>
          <w:color w:val="ff3300"/>
          <w:sz w:val="24"/>
          <w:szCs w:val="24"/>
        </w:rPr>
        <w:t xml:space="preserve">注：对项目需求部分的询问、质疑请向采购人提出，询问、质疑有采购人负责解释。</w:t>
      </w:r>
      <w:r>
        <w:rPr>
          <w:rFonts w:eastAsia="Times New Roman"/>
          <w:sz w:val="24"/>
          <w:szCs w:val="24"/>
        </w:rPr>
      </w:r>
      <w:r/>
    </w:p>
    <w:p>
      <w:pPr>
        <w:pStyle w:val="995"/>
        <w:ind w:firstLine="482"/>
        <w:spacing w:before="240" w:after="240" w:line="360" w:lineRule="atLeast"/>
        <w:rPr>
          <w:rFonts w:ascii="宋体" w:hAnsi="宋体" w:eastAsia="宋体" w:cs="宋体"/>
          <w:b/>
          <w:bCs/>
          <w:color w:val="ff3300"/>
        </w:rPr>
      </w:pPr>
      <w:r>
        <w:rPr>
          <w:rFonts w:ascii="宋体" w:hAnsi="宋体" w:eastAsia="宋体" w:cs="宋体"/>
          <w:b/>
          <w:bCs/>
          <w:color w:val="ff3300"/>
        </w:rPr>
        <w:t xml:space="preserve">采购需求中标注“★”为实质性要求，必须响应，不允许负偏离，否则作为无效投标处理。</w:t>
      </w:r>
      <w:r>
        <w:rPr>
          <w:rFonts w:ascii="宋体" w:hAnsi="宋体" w:eastAsia="宋体" w:cs="宋体"/>
          <w:b/>
          <w:bCs/>
          <w:color w:val="ff3300"/>
        </w:rPr>
      </w:r>
      <w:r/>
    </w:p>
    <w:p>
      <w:pPr>
        <w:pStyle w:val="995"/>
        <w:ind w:firstLine="420"/>
        <w:spacing w:before="240" w:after="240" w:line="360" w:lineRule="atLeast"/>
        <w:rPr>
          <w:rFonts w:ascii="宋体" w:hAnsi="宋体" w:eastAsia="宋体"/>
          <w:vanish/>
          <w:sz w:val="36"/>
          <w:szCs w:val="36"/>
        </w:rPr>
      </w:pPr>
      <w:r/>
      <w:bookmarkEnd w:id="229"/>
      <w:r>
        <w:rPr>
          <w:rStyle w:val="994"/>
          <w:vanish/>
          <w:sz w:val="36"/>
          <w:szCs w:val="36"/>
        </w:rPr>
        <w:t xml:space="preserve"> </w:t>
      </w:r>
      <w:r/>
    </w:p>
    <w:p>
      <w:pPr>
        <w:pStyle w:val="928"/>
        <w:jc w:val="center"/>
        <w:pageBreakBefore/>
        <w:rPr>
          <w:rFonts w:hint="eastAsia" w:ascii="宋体" w:hAnsi="宋体"/>
          <w:sz w:val="36"/>
          <w:szCs w:val="36"/>
        </w:rPr>
      </w:pPr>
      <w:r/>
      <w:bookmarkEnd w:id="230"/>
      <w:r/>
      <w:bookmarkStart w:id="244" w:name="_Toc235698527"/>
      <w:r>
        <w:rPr>
          <w:rFonts w:hint="eastAsia" w:ascii="宋体" w:hAnsi="宋体"/>
          <w:sz w:val="36"/>
          <w:szCs w:val="36"/>
          <w:highlight w:val="white"/>
        </w:rPr>
        <w:t xml:space="preserve">第五部分  磋商及评审</w:t>
      </w:r>
      <w:bookmarkEnd w:id="244"/>
      <w:r>
        <w:rPr>
          <w:rFonts w:hint="eastAsia" w:ascii="宋体" w:hAnsi="宋体"/>
          <w:sz w:val="36"/>
          <w:szCs w:val="36"/>
        </w:rPr>
      </w:r>
      <w:r/>
    </w:p>
    <w:p>
      <w:pPr>
        <w:pStyle w:val="736"/>
        <w:rPr>
          <w:highlight w:val="yellow"/>
        </w:rPr>
      </w:pPr>
      <w:r/>
      <w:bookmarkStart w:id="245" w:name="EBcaf588aa7120416fbb3850f91984c712"/>
      <w:r>
        <w:rPr>
          <w:rFonts w:hint="eastAsia"/>
          <w:color w:val="000080"/>
          <w:sz w:val="20"/>
          <w:highlight w:val="white"/>
        </w:rPr>
        <w:t xml:space="preserve"> </w:t>
      </w:r>
      <w:bookmarkEnd w:id="245"/>
      <w:r/>
      <w:bookmarkStart w:id="246" w:name="EBda8073e8346a4e569676776f3804ec47"/>
      <w:r>
        <w:rPr>
          <w:rFonts w:hint="eastAsia"/>
          <w:color w:val="000080"/>
          <w:sz w:val="20"/>
          <w:highlight w:val="white"/>
        </w:rPr>
        <w:t xml:space="preserve"> </w:t>
      </w:r>
      <w:bookmarkEnd w:id="246"/>
      <w:r>
        <w:rPr>
          <w:highlight w:val="yellow"/>
        </w:rPr>
      </w:r>
      <w:r/>
    </w:p>
    <w:p>
      <w:pPr>
        <w:pStyle w:val="930"/>
        <w:ind w:firstLine="321"/>
        <w:jc w:val="left"/>
        <w:spacing w:line="400" w:lineRule="exact"/>
        <w:rPr>
          <w:rFonts w:ascii="宋体" w:hAnsi="宋体" w:eastAsia="宋体"/>
          <w:sz w:val="32"/>
        </w:rPr>
      </w:pPr>
      <w:r/>
      <w:bookmarkStart w:id="247" w:name="_Toc235698528"/>
      <w:r>
        <w:rPr>
          <w:rFonts w:hint="eastAsia" w:ascii="宋体" w:hAnsi="宋体" w:eastAsia="宋体"/>
          <w:sz w:val="32"/>
          <w:highlight w:val="white"/>
        </w:rPr>
        <w:t xml:space="preserve">1．</w:t>
      </w:r>
      <w:r>
        <w:rPr>
          <w:rFonts w:ascii="宋体" w:hAnsi="宋体" w:eastAsia="宋体"/>
          <w:sz w:val="32"/>
          <w:highlight w:val="white"/>
        </w:rPr>
        <w:t xml:space="preserve">磋商小组职责</w:t>
      </w:r>
      <w:bookmarkEnd w:id="247"/>
      <w:r>
        <w:rPr>
          <w:rFonts w:ascii="宋体" w:hAnsi="宋体" w:eastAsia="宋体"/>
          <w:sz w:val="32"/>
        </w:rPr>
      </w:r>
      <w:r/>
    </w:p>
    <w:p>
      <w:pPr>
        <w:pStyle w:val="736"/>
        <w:ind w:firstLine="420"/>
        <w:jc w:val="left"/>
        <w:spacing w:line="360" w:lineRule="auto"/>
        <w:widowControl/>
        <w:rPr>
          <w:rFonts w:ascii="宋体" w:hAnsi="宋体"/>
          <w:sz w:val="24"/>
        </w:rPr>
      </w:pPr>
      <w:r>
        <w:rPr>
          <w:rFonts w:hint="eastAsia" w:ascii="宋体" w:hAnsi="宋体"/>
          <w:sz w:val="24"/>
          <w:highlight w:val="white"/>
        </w:rPr>
        <w:t xml:space="preserve">1.1熟悉和理解磋商文件，如磋商文件内容违反国家有关强制性规定的，磋商小组应当停止评审并向采购人或者采购代理机构说明情况。</w:t>
      </w:r>
      <w:r>
        <w:rPr>
          <w:rFonts w:ascii="宋体" w:hAnsi="宋体"/>
          <w:sz w:val="24"/>
        </w:rPr>
      </w:r>
      <w:r/>
    </w:p>
    <w:p>
      <w:pPr>
        <w:pStyle w:val="736"/>
        <w:ind w:firstLine="420"/>
        <w:jc w:val="left"/>
        <w:spacing w:line="360" w:lineRule="auto"/>
        <w:widowControl/>
        <w:rPr>
          <w:rFonts w:ascii="宋体" w:hAnsi="宋体"/>
          <w:sz w:val="24"/>
        </w:rPr>
      </w:pPr>
      <w:r>
        <w:rPr>
          <w:rFonts w:hint="eastAsia" w:ascii="宋体" w:hAnsi="宋体"/>
          <w:sz w:val="24"/>
          <w:highlight w:val="white"/>
        </w:rPr>
        <w:t xml:space="preserve">1.2按照客观、公正、审慎的原则，根据磋商文件规定的评审程序、评审方法和评审标准进行独立评审。</w:t>
      </w:r>
      <w:r>
        <w:rPr>
          <w:rFonts w:ascii="宋体" w:hAnsi="宋体"/>
          <w:sz w:val="24"/>
        </w:rPr>
      </w:r>
      <w:r/>
    </w:p>
    <w:p>
      <w:pPr>
        <w:pStyle w:val="736"/>
        <w:ind w:firstLine="420"/>
        <w:jc w:val="left"/>
        <w:spacing w:line="360" w:lineRule="auto"/>
        <w:widowControl/>
        <w:rPr>
          <w:rFonts w:ascii="宋体" w:hAnsi="宋体"/>
          <w:sz w:val="24"/>
        </w:rPr>
      </w:pPr>
      <w:r>
        <w:rPr>
          <w:rFonts w:hint="eastAsia" w:ascii="宋体" w:hAnsi="宋体"/>
          <w:sz w:val="24"/>
          <w:highlight w:val="white"/>
        </w:rPr>
        <w:t xml:space="preserve">1.3起草评审报告并进行签署。</w:t>
      </w:r>
      <w:r>
        <w:rPr>
          <w:rFonts w:ascii="宋体" w:hAnsi="宋体"/>
          <w:sz w:val="24"/>
        </w:rPr>
      </w:r>
      <w:r/>
    </w:p>
    <w:p>
      <w:pPr>
        <w:pStyle w:val="736"/>
        <w:ind w:firstLine="420"/>
        <w:jc w:val="left"/>
        <w:spacing w:line="360" w:lineRule="auto"/>
        <w:widowControl/>
        <w:rPr>
          <w:rFonts w:ascii="宋体" w:hAnsi="宋体"/>
          <w:sz w:val="24"/>
        </w:rPr>
      </w:pPr>
      <w:r>
        <w:rPr>
          <w:rFonts w:hint="eastAsia" w:ascii="宋体" w:hAnsi="宋体"/>
          <w:sz w:val="24"/>
          <w:highlight w:val="white"/>
        </w:rPr>
        <w:t xml:space="preserve">1.4推荐成交供应商。</w:t>
      </w:r>
      <w:r>
        <w:rPr>
          <w:rFonts w:ascii="宋体" w:hAnsi="宋体"/>
          <w:sz w:val="24"/>
        </w:rPr>
      </w:r>
      <w:r/>
    </w:p>
    <w:p>
      <w:pPr>
        <w:pStyle w:val="736"/>
        <w:ind w:firstLine="420"/>
        <w:jc w:val="left"/>
        <w:spacing w:line="360" w:lineRule="auto"/>
        <w:widowControl/>
        <w:rPr>
          <w:rFonts w:ascii="宋体" w:hAnsi="宋体"/>
          <w:sz w:val="24"/>
        </w:rPr>
      </w:pPr>
      <w:r>
        <w:rPr>
          <w:rFonts w:hint="eastAsia" w:ascii="宋体" w:hAnsi="宋体"/>
          <w:sz w:val="24"/>
          <w:highlight w:val="white"/>
        </w:rPr>
        <w:t xml:space="preserve">1.5向采购人、 采购代理机构、财政部门或者其他监督部门报告非法干预评审工作的行为。</w:t>
      </w:r>
      <w:r>
        <w:rPr>
          <w:rFonts w:ascii="宋体" w:hAnsi="宋体"/>
          <w:sz w:val="24"/>
        </w:rPr>
      </w:r>
      <w:r/>
    </w:p>
    <w:p>
      <w:pPr>
        <w:pStyle w:val="736"/>
        <w:ind w:firstLine="420"/>
        <w:jc w:val="left"/>
        <w:spacing w:line="360" w:lineRule="auto"/>
        <w:widowControl/>
        <w:rPr>
          <w:rFonts w:ascii="宋体" w:hAnsi="宋体"/>
          <w:sz w:val="24"/>
        </w:rPr>
      </w:pPr>
      <w:r>
        <w:rPr>
          <w:rFonts w:hint="eastAsia" w:ascii="宋体" w:hAnsi="宋体"/>
          <w:sz w:val="24"/>
          <w:highlight w:val="white"/>
        </w:rPr>
        <w:t xml:space="preserve">1.6法律、法规和规章规定的其他职责。</w:t>
      </w:r>
      <w:r>
        <w:rPr>
          <w:rFonts w:ascii="宋体" w:hAnsi="宋体"/>
          <w:sz w:val="24"/>
        </w:rPr>
      </w:r>
      <w:r/>
    </w:p>
    <w:p>
      <w:pPr>
        <w:pStyle w:val="930"/>
        <w:ind w:firstLine="321"/>
        <w:jc w:val="left"/>
        <w:spacing w:line="400" w:lineRule="exact"/>
        <w:rPr>
          <w:rFonts w:ascii="宋体" w:hAnsi="宋体" w:eastAsia="宋体"/>
          <w:sz w:val="32"/>
        </w:rPr>
      </w:pPr>
      <w:r/>
      <w:bookmarkStart w:id="248" w:name="_Toc235698529"/>
      <w:r>
        <w:rPr>
          <w:rFonts w:hint="eastAsia" w:ascii="宋体" w:hAnsi="宋体" w:eastAsia="宋体"/>
          <w:sz w:val="32"/>
          <w:highlight w:val="white"/>
        </w:rPr>
        <w:t xml:space="preserve">2．磋商及评审程序</w:t>
      </w:r>
      <w:bookmarkEnd w:id="248"/>
      <w:r>
        <w:rPr>
          <w:rFonts w:ascii="宋体" w:hAnsi="宋体" w:eastAsia="宋体"/>
          <w:sz w:val="32"/>
        </w:rPr>
      </w:r>
      <w:r/>
    </w:p>
    <w:p>
      <w:pPr>
        <w:pStyle w:val="736"/>
        <w:ind w:firstLine="424"/>
        <w:spacing w:line="360" w:lineRule="auto"/>
        <w:rPr>
          <w:rFonts w:ascii="宋体" w:hAnsi="宋体"/>
          <w:sz w:val="24"/>
        </w:rPr>
      </w:pPr>
      <w:r>
        <w:rPr>
          <w:rFonts w:hint="eastAsia" w:ascii="宋体" w:hAnsi="宋体"/>
          <w:sz w:val="24"/>
          <w:highlight w:val="white"/>
        </w:rPr>
        <w:t xml:space="preserve">2.1磋商组织方按磋商小组名单核对身份并签到。</w:t>
      </w:r>
      <w:r>
        <w:rPr>
          <w:rFonts w:ascii="宋体" w:hAnsi="宋体"/>
          <w:sz w:val="24"/>
        </w:rPr>
      </w:r>
      <w:r/>
    </w:p>
    <w:p>
      <w:pPr>
        <w:pStyle w:val="736"/>
        <w:ind w:firstLine="424"/>
        <w:spacing w:line="360" w:lineRule="auto"/>
        <w:rPr>
          <w:rFonts w:ascii="宋体" w:hAnsi="宋体"/>
          <w:sz w:val="24"/>
        </w:rPr>
      </w:pPr>
      <w:r>
        <w:rPr>
          <w:rFonts w:hint="eastAsia" w:ascii="宋体" w:hAnsi="宋体"/>
          <w:sz w:val="24"/>
          <w:highlight w:val="white"/>
        </w:rPr>
        <w:t xml:space="preserve">2.2磋商组织方宣布磋商及评审纪律，磋商小组确认有无回避的情形。</w:t>
      </w:r>
      <w:r>
        <w:rPr>
          <w:rFonts w:ascii="宋体" w:hAnsi="宋体"/>
          <w:sz w:val="24"/>
        </w:rPr>
      </w:r>
      <w:r/>
    </w:p>
    <w:p>
      <w:pPr>
        <w:pStyle w:val="736"/>
        <w:ind w:firstLine="424"/>
        <w:spacing w:line="360" w:lineRule="auto"/>
        <w:rPr>
          <w:rFonts w:ascii="宋体" w:hAnsi="宋体"/>
          <w:sz w:val="24"/>
        </w:rPr>
      </w:pPr>
      <w:r>
        <w:rPr>
          <w:rFonts w:hint="eastAsia" w:ascii="宋体" w:hAnsi="宋体"/>
          <w:sz w:val="24"/>
          <w:highlight w:val="white"/>
        </w:rPr>
        <w:t xml:space="preserve">2.3磋商小组推选组长，负责组织磋商及评审活动，采购人代表不得担任组长。</w:t>
      </w:r>
      <w:r>
        <w:rPr>
          <w:rFonts w:ascii="宋体" w:hAnsi="宋体"/>
          <w:sz w:val="24"/>
        </w:rPr>
      </w:r>
      <w:r/>
    </w:p>
    <w:p>
      <w:pPr>
        <w:pStyle w:val="736"/>
        <w:ind w:firstLine="424"/>
        <w:spacing w:line="360" w:lineRule="auto"/>
        <w:rPr>
          <w:rFonts w:ascii="宋体" w:hAnsi="宋体"/>
          <w:sz w:val="24"/>
        </w:rPr>
      </w:pPr>
      <w:r>
        <w:rPr>
          <w:rFonts w:hint="eastAsia" w:ascii="宋体" w:hAnsi="宋体"/>
          <w:sz w:val="24"/>
          <w:highlight w:val="white"/>
        </w:rPr>
        <w:t xml:space="preserve">2.4磋商小组正式评审前，应当对磋商文件进行熟悉和理解，审查磋商文件。</w:t>
      </w:r>
      <w:r>
        <w:rPr>
          <w:rFonts w:ascii="宋体" w:hAnsi="宋体"/>
          <w:sz w:val="24"/>
        </w:rPr>
      </w:r>
      <w:r/>
    </w:p>
    <w:p>
      <w:pPr>
        <w:pStyle w:val="736"/>
        <w:ind w:firstLine="424"/>
        <w:spacing w:line="360" w:lineRule="auto"/>
        <w:rPr>
          <w:rFonts w:ascii="宋体" w:hAnsi="宋体"/>
          <w:sz w:val="24"/>
        </w:rPr>
      </w:pPr>
      <w:r>
        <w:rPr>
          <w:rFonts w:hint="eastAsia" w:ascii="宋体" w:hAnsi="宋体"/>
          <w:sz w:val="24"/>
          <w:highlight w:val="white"/>
        </w:rPr>
        <w:t xml:space="preserve">2.5磋商小组将对供应商进行资格审查，对首次响应文件进行有效性、完整性和响应程度审查。未通过审查的供应商不得参与磋商，磋商小组应书面告知供应商并说明理由。</w:t>
      </w:r>
      <w:r>
        <w:rPr>
          <w:rFonts w:ascii="宋体" w:hAnsi="宋体"/>
          <w:sz w:val="24"/>
        </w:rPr>
      </w:r>
      <w:r/>
    </w:p>
    <w:p>
      <w:pPr>
        <w:pStyle w:val="736"/>
        <w:ind w:firstLine="424"/>
        <w:spacing w:line="360" w:lineRule="auto"/>
        <w:rPr>
          <w:rFonts w:ascii="宋体" w:hAnsi="宋体"/>
          <w:sz w:val="24"/>
        </w:rPr>
      </w:pPr>
      <w:r>
        <w:rPr>
          <w:rFonts w:hint="eastAsia" w:ascii="宋体" w:hAnsi="宋体"/>
          <w:sz w:val="24"/>
          <w:highlight w:val="white"/>
        </w:rPr>
        <w:t xml:space="preserve">2.6</w:t>
      </w:r>
      <w:r>
        <w:rPr>
          <w:rFonts w:ascii="宋体" w:hAnsi="宋体"/>
          <w:sz w:val="24"/>
          <w:highlight w:val="white"/>
        </w:rPr>
        <w:t xml:space="preserve">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rPr>
          <w:rFonts w:ascii="宋体" w:hAnsi="宋体"/>
          <w:sz w:val="24"/>
        </w:rPr>
      </w:r>
      <w:r/>
    </w:p>
    <w:p>
      <w:pPr>
        <w:pStyle w:val="736"/>
        <w:ind w:firstLine="424"/>
        <w:spacing w:line="360" w:lineRule="auto"/>
        <w:rPr>
          <w:rFonts w:ascii="宋体" w:hAnsi="宋体"/>
          <w:sz w:val="24"/>
        </w:rPr>
      </w:pPr>
      <w:r>
        <w:rPr>
          <w:rFonts w:hint="eastAsia" w:ascii="宋体" w:hAnsi="宋体"/>
          <w:sz w:val="24"/>
          <w:highlight w:val="white"/>
        </w:rPr>
        <w:t xml:space="preserve">2.7磋商小组应集中与符合要求的单一供应商分别进行磋商，并给予所有参加磋商的供应商平等的磋商机会。</w:t>
      </w:r>
      <w:r>
        <w:rPr>
          <w:rFonts w:ascii="宋体" w:hAnsi="宋体"/>
          <w:sz w:val="24"/>
        </w:rPr>
      </w:r>
      <w:r/>
    </w:p>
    <w:p>
      <w:pPr>
        <w:pStyle w:val="736"/>
        <w:ind w:firstLine="424"/>
        <w:spacing w:line="360" w:lineRule="auto"/>
        <w:rPr>
          <w:rFonts w:ascii="宋体" w:hAnsi="宋体"/>
          <w:sz w:val="24"/>
        </w:rPr>
      </w:pPr>
      <w:r>
        <w:rPr>
          <w:rFonts w:hint="eastAsia" w:ascii="宋体" w:hAnsi="宋体"/>
          <w:sz w:val="24"/>
          <w:highlight w:val="whit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rPr>
          <w:rFonts w:ascii="宋体" w:hAnsi="宋体"/>
          <w:sz w:val="24"/>
        </w:rPr>
      </w:r>
      <w:r/>
    </w:p>
    <w:p>
      <w:pPr>
        <w:pStyle w:val="736"/>
        <w:ind w:firstLine="424"/>
        <w:spacing w:line="360" w:lineRule="auto"/>
        <w:rPr>
          <w:rFonts w:ascii="宋体" w:hAnsi="宋体"/>
        </w:rPr>
      </w:pPr>
      <w:r>
        <w:rPr>
          <w:rFonts w:hint="eastAsia" w:ascii="宋体" w:hAnsi="宋体"/>
          <w:sz w:val="24"/>
          <w:highlight w:val="white"/>
        </w:rPr>
        <w:t xml:space="preserve">2.9磋商文件能够详细列明采购标的的技术、服务要求的，磋商结束后，磋商小组应要求所有实质性响应的供应商在规定时间内提交最后报价。</w:t>
      </w:r>
      <w:r>
        <w:rPr>
          <w:rFonts w:ascii="宋体" w:hAnsi="宋体"/>
        </w:rPr>
      </w:r>
      <w:r/>
    </w:p>
    <w:p>
      <w:pPr>
        <w:pStyle w:val="736"/>
        <w:ind w:firstLine="424"/>
        <w:spacing w:line="360" w:lineRule="auto"/>
        <w:rPr>
          <w:rFonts w:ascii="宋体" w:hAnsi="宋体"/>
          <w:sz w:val="24"/>
        </w:rPr>
      </w:pPr>
      <w:r>
        <w:rPr>
          <w:rFonts w:hint="eastAsia" w:ascii="宋体" w:hAnsi="宋体"/>
          <w:sz w:val="24"/>
          <w:highlight w:val="whit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rPr>
          <w:rFonts w:ascii="宋体" w:hAnsi="宋体"/>
          <w:sz w:val="24"/>
        </w:rPr>
      </w:r>
      <w:r/>
    </w:p>
    <w:p>
      <w:pPr>
        <w:pStyle w:val="736"/>
        <w:ind w:firstLine="424"/>
        <w:spacing w:line="360" w:lineRule="auto"/>
        <w:rPr>
          <w:rFonts w:ascii="宋体" w:hAnsi="宋体"/>
          <w:sz w:val="24"/>
        </w:rPr>
      </w:pPr>
      <w:r>
        <w:rPr>
          <w:rFonts w:hint="eastAsia" w:ascii="宋体" w:hAnsi="宋体"/>
          <w:sz w:val="24"/>
          <w:highlight w:val="white"/>
        </w:rPr>
        <w:t xml:space="preserve">符合磋商</w:t>
      </w:r>
      <w:r>
        <w:rPr>
          <w:rFonts w:ascii="宋体" w:hAnsi="宋体"/>
          <w:sz w:val="24"/>
          <w:highlight w:val="white"/>
        </w:rPr>
        <w:t xml:space="preserve">文件供应商须知</w:t>
      </w:r>
      <w:r>
        <w:rPr>
          <w:rFonts w:hint="eastAsia" w:ascii="宋体" w:hAnsi="宋体"/>
          <w:sz w:val="24"/>
          <w:highlight w:val="white"/>
        </w:rPr>
        <w:t xml:space="preserve">规定情形的，提交最后报价的供应商可以为</w:t>
      </w:r>
      <w:r>
        <w:rPr>
          <w:rFonts w:ascii="宋体" w:hAnsi="宋体"/>
          <w:sz w:val="24"/>
          <w:highlight w:val="white"/>
        </w:rPr>
        <w:t xml:space="preserve">2</w:t>
      </w:r>
      <w:r>
        <w:rPr>
          <w:rFonts w:hint="eastAsia" w:ascii="宋体" w:hAnsi="宋体"/>
          <w:sz w:val="24"/>
          <w:highlight w:val="white"/>
        </w:rPr>
        <w:t xml:space="preserve">家。</w:t>
      </w:r>
      <w:r>
        <w:rPr>
          <w:rFonts w:ascii="宋体" w:hAnsi="宋体"/>
          <w:sz w:val="24"/>
        </w:rPr>
      </w:r>
      <w:r/>
    </w:p>
    <w:p>
      <w:pPr>
        <w:pStyle w:val="736"/>
        <w:ind w:firstLine="424"/>
        <w:jc w:val="left"/>
        <w:spacing w:line="360" w:lineRule="auto"/>
        <w:widowControl/>
        <w:rPr>
          <w:rFonts w:ascii="宋体" w:hAnsi="宋体"/>
          <w:sz w:val="24"/>
        </w:rPr>
      </w:pPr>
      <w:r>
        <w:rPr>
          <w:rFonts w:hint="eastAsia" w:ascii="宋体" w:hAnsi="宋体"/>
          <w:sz w:val="24"/>
          <w:highlight w:val="white"/>
        </w:rPr>
        <w:t xml:space="preserve">2.10经磋商确定最终采购需求和提交最后报价的供应商后，磋商小组应对提交最后报价的供应商的响应文件和最后报价进行评审。</w:t>
      </w:r>
      <w:r>
        <w:rPr>
          <w:rFonts w:ascii="宋体" w:hAnsi="宋体"/>
          <w:sz w:val="24"/>
        </w:rPr>
      </w:r>
      <w:r/>
    </w:p>
    <w:p>
      <w:pPr>
        <w:pStyle w:val="736"/>
        <w:ind w:firstLine="424"/>
        <w:spacing w:line="360" w:lineRule="auto"/>
        <w:rPr>
          <w:rFonts w:ascii="宋体" w:hAnsi="宋体"/>
          <w:sz w:val="24"/>
        </w:rPr>
      </w:pPr>
      <w:r>
        <w:rPr>
          <w:rFonts w:hint="eastAsia" w:ascii="宋体" w:hAnsi="宋体"/>
          <w:sz w:val="24"/>
          <w:highlight w:val="white"/>
        </w:rPr>
        <w:t xml:space="preserve">2.11磋商小组对磋商供应商得分按照从高到低进行排序，得分相同的磋商供应商，报价低者排名在前，评审得分且最后报价相同的，按技术指标优劣顺序排列。</w:t>
      </w:r>
      <w:r>
        <w:rPr>
          <w:rFonts w:ascii="宋体" w:hAnsi="宋体"/>
          <w:sz w:val="24"/>
        </w:rPr>
      </w:r>
      <w:r/>
    </w:p>
    <w:p>
      <w:pPr>
        <w:pStyle w:val="736"/>
        <w:ind w:firstLine="424"/>
        <w:spacing w:line="360" w:lineRule="auto"/>
        <w:rPr>
          <w:rFonts w:ascii="宋体" w:hAnsi="宋体"/>
          <w:sz w:val="24"/>
        </w:rPr>
      </w:pPr>
      <w:r>
        <w:rPr>
          <w:rFonts w:ascii="宋体" w:hAnsi="宋体"/>
          <w:sz w:val="24"/>
          <w:highlight w:val="white"/>
        </w:rPr>
        <w:t xml:space="preserve">2</w:t>
      </w:r>
      <w:r>
        <w:rPr>
          <w:rFonts w:hint="eastAsia" w:ascii="宋体" w:hAnsi="宋体"/>
          <w:sz w:val="24"/>
          <w:highlight w:val="white"/>
        </w:rPr>
        <w:t xml:space="preserve">.12推荐成交候选供应商，并出具书面评审报告。</w:t>
      </w:r>
      <w:r>
        <w:rPr>
          <w:rFonts w:ascii="宋体" w:hAnsi="宋体"/>
          <w:sz w:val="24"/>
        </w:rPr>
      </w:r>
      <w:r/>
    </w:p>
    <w:p>
      <w:pPr>
        <w:pStyle w:val="930"/>
        <w:ind w:firstLine="321"/>
        <w:jc w:val="left"/>
        <w:spacing w:line="400" w:lineRule="exact"/>
        <w:rPr>
          <w:rFonts w:ascii="宋体" w:hAnsi="宋体" w:eastAsia="宋体"/>
          <w:sz w:val="32"/>
        </w:rPr>
      </w:pPr>
      <w:r/>
      <w:bookmarkStart w:id="249" w:name="_Toc235698530"/>
      <w:r>
        <w:rPr>
          <w:rFonts w:hint="eastAsia" w:ascii="宋体" w:hAnsi="宋体" w:eastAsia="宋体"/>
          <w:sz w:val="32"/>
          <w:highlight w:val="white"/>
        </w:rPr>
        <w:t xml:space="preserve">3．供应商资格审查</w:t>
      </w:r>
      <w:bookmarkEnd w:id="249"/>
      <w:r>
        <w:rPr>
          <w:rFonts w:ascii="宋体" w:hAnsi="宋体" w:eastAsia="宋体"/>
          <w:sz w:val="32"/>
        </w:rPr>
      </w:r>
      <w:r/>
    </w:p>
    <w:p>
      <w:pPr>
        <w:pStyle w:val="736"/>
        <w:ind w:firstLine="480"/>
        <w:jc w:val="left"/>
        <w:spacing w:line="360" w:lineRule="auto"/>
        <w:widowControl/>
        <w:rPr>
          <w:rFonts w:hint="eastAsia" w:ascii="宋体" w:hAnsi="宋体"/>
          <w:sz w:val="24"/>
        </w:rPr>
      </w:pPr>
      <w:r>
        <w:rPr>
          <w:rFonts w:hint="eastAsia" w:ascii="宋体" w:hAnsi="宋体"/>
          <w:sz w:val="24"/>
          <w:highlight w:val="white"/>
        </w:rPr>
        <w:t xml:space="preserve">开启结束后，磋商小组将依法对供应商的资格进行审查。资格审查的内容如下：</w:t>
      </w:r>
      <w:r>
        <w:rPr>
          <w:rFonts w:hint="eastAsia" w:ascii="宋体" w:hAnsi="宋体"/>
          <w:sz w:val="24"/>
        </w:rPr>
      </w:r>
      <w:r/>
    </w:p>
    <w:p>
      <w:pPr>
        <w:pStyle w:val="736"/>
        <w:rPr>
          <w:highlight w:val="red"/>
        </w:rPr>
      </w:pPr>
      <w:r/>
      <w:bookmarkStart w:id="250" w:name="EB23a134a1357b46a7b0c917d830b45135"/>
      <w:r>
        <w:rPr>
          <w:highlight w:val="red"/>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458"/>
        <w:gridCol w:w="1223"/>
        <w:gridCol w:w="7901"/>
      </w:tblGrid>
      <w:tr>
        <w:trPr/>
        <w:tc>
          <w:tcPr>
            <w:tcMar>
              <w:top w:w="100" w:type="dxa"/>
              <w:bottom w:w="100" w:type="dxa"/>
            </w:tcMar>
            <w:tcW w:w="458" w:type="dxa"/>
            <w:vAlign w:val="center"/>
            <w:textDirection w:val="lrTb"/>
            <w:noWrap w:val="false"/>
          </w:tcPr>
          <w:p>
            <w:pPr>
              <w:pStyle w:val="999"/>
              <w:jc w:val="center"/>
              <w:rPr>
                <w:rFonts w:ascii="宋体" w:hAnsi="宋体" w:eastAsia="宋体" w:cs="宋体"/>
                <w:sz w:val="21"/>
              </w:rPr>
            </w:pPr>
            <w:r>
              <w:rPr>
                <w:rFonts w:ascii="宋体" w:hAnsi="宋体" w:eastAsia="宋体" w:cs="宋体"/>
                <w:sz w:val="21"/>
              </w:rPr>
              <w:t xml:space="preserve">序号</w:t>
            </w:r>
            <w:r>
              <w:rPr>
                <w:rFonts w:ascii="宋体" w:hAnsi="宋体" w:eastAsia="宋体" w:cs="宋体"/>
                <w:sz w:val="21"/>
              </w:rPr>
            </w:r>
            <w:r/>
          </w:p>
        </w:tc>
        <w:tc>
          <w:tcPr>
            <w:tcMar>
              <w:top w:w="100" w:type="dxa"/>
              <w:bottom w:w="100" w:type="dxa"/>
            </w:tcMar>
            <w:tcW w:w="1223" w:type="dxa"/>
            <w:vAlign w:val="center"/>
            <w:textDirection w:val="lrTb"/>
            <w:noWrap w:val="false"/>
          </w:tcPr>
          <w:p>
            <w:pPr>
              <w:pStyle w:val="999"/>
              <w:jc w:val="center"/>
              <w:rPr>
                <w:rFonts w:ascii="宋体" w:hAnsi="宋体" w:eastAsia="宋体" w:cs="宋体"/>
                <w:sz w:val="21"/>
              </w:rPr>
            </w:pPr>
            <w:r>
              <w:rPr>
                <w:rFonts w:ascii="宋体" w:hAnsi="宋体" w:eastAsia="宋体" w:cs="宋体"/>
                <w:sz w:val="21"/>
              </w:rPr>
              <w:t xml:space="preserve">审查要素</w:t>
            </w:r>
            <w:r>
              <w:rPr>
                <w:rFonts w:ascii="宋体" w:hAnsi="宋体" w:eastAsia="宋体" w:cs="宋体"/>
                <w:sz w:val="21"/>
              </w:rPr>
            </w:r>
            <w:r/>
          </w:p>
        </w:tc>
        <w:tc>
          <w:tcPr>
            <w:tcMar>
              <w:top w:w="100" w:type="dxa"/>
              <w:bottom w:w="100" w:type="dxa"/>
            </w:tcMar>
            <w:tcW w:w="3538" w:type="dxa"/>
            <w:vAlign w:val="center"/>
            <w:textDirection w:val="lrTb"/>
            <w:noWrap w:val="false"/>
          </w:tcPr>
          <w:p>
            <w:pPr>
              <w:pStyle w:val="999"/>
              <w:jc w:val="center"/>
              <w:rPr>
                <w:rFonts w:ascii="宋体" w:hAnsi="宋体" w:eastAsia="宋体" w:cs="宋体"/>
                <w:sz w:val="21"/>
              </w:rPr>
            </w:pPr>
            <w:r>
              <w:rPr>
                <w:rFonts w:ascii="宋体" w:hAnsi="宋体" w:eastAsia="宋体" w:cs="宋体"/>
                <w:sz w:val="21"/>
              </w:rPr>
              <w:t xml:space="preserve">审查内容</w:t>
            </w:r>
            <w:r>
              <w:rPr>
                <w:rFonts w:ascii="宋体" w:hAnsi="宋体" w:eastAsia="宋体" w:cs="宋体"/>
                <w:sz w:val="21"/>
              </w:rPr>
            </w:r>
            <w:r/>
          </w:p>
        </w:tc>
      </w:tr>
      <w:tr>
        <w:trPr/>
        <w:tc>
          <w:tcPr>
            <w:tcMar>
              <w:top w:w="100" w:type="dxa"/>
              <w:bottom w:w="100" w:type="dxa"/>
            </w:tcMar>
            <w:tcW w:w="458" w:type="dxa"/>
            <w:vAlign w:val="center"/>
            <w:textDirection w:val="lrTb"/>
            <w:noWrap w:val="false"/>
          </w:tcPr>
          <w:p>
            <w:pPr>
              <w:pStyle w:val="999"/>
              <w:jc w:val="center"/>
              <w:rPr>
                <w:rFonts w:ascii="宋体" w:hAnsi="宋体" w:eastAsia="宋体" w:cs="宋体"/>
                <w:sz w:val="21"/>
              </w:rPr>
            </w:pPr>
            <w:r>
              <w:rPr>
                <w:rFonts w:ascii="宋体" w:hAnsi="宋体" w:eastAsia="宋体" w:cs="宋体"/>
                <w:sz w:val="21"/>
              </w:rPr>
              <w:t xml:space="preserve">1</w:t>
            </w:r>
            <w:r>
              <w:rPr>
                <w:rFonts w:ascii="宋体" w:hAnsi="宋体" w:eastAsia="宋体" w:cs="宋体"/>
                <w:sz w:val="21"/>
              </w:rPr>
            </w:r>
            <w:r/>
          </w:p>
        </w:tc>
        <w:tc>
          <w:tcPr>
            <w:tcMar>
              <w:top w:w="100" w:type="dxa"/>
              <w:bottom w:w="100" w:type="dxa"/>
            </w:tcMar>
            <w:tcW w:w="1223" w:type="dxa"/>
            <w:vAlign w:val="center"/>
            <w:textDirection w:val="lrTb"/>
            <w:noWrap w:val="false"/>
          </w:tcPr>
          <w:p>
            <w:pPr>
              <w:pStyle w:val="999"/>
              <w:jc w:val="center"/>
              <w:rPr>
                <w:rFonts w:ascii="宋体" w:hAnsi="宋体" w:eastAsia="宋体" w:cs="宋体"/>
                <w:sz w:val="21"/>
              </w:rPr>
            </w:pPr>
            <w:r/>
            <w:bookmarkStart w:id="251" w:name="OLE_LINK18"/>
            <w:r>
              <w:rPr>
                <w:rFonts w:ascii="宋体" w:hAnsi="宋体" w:eastAsia="宋体" w:cs="宋体"/>
                <w:sz w:val="21"/>
              </w:rPr>
              <w:t xml:space="preserve">具有独立承担民事责任的能力</w:t>
            </w:r>
            <w:bookmarkEnd w:id="251"/>
            <w:r>
              <w:rPr>
                <w:rFonts w:ascii="宋体" w:hAnsi="宋体" w:eastAsia="宋体" w:cs="宋体"/>
                <w:sz w:val="21"/>
              </w:rPr>
            </w:r>
            <w:r/>
          </w:p>
        </w:tc>
        <w:tc>
          <w:tcPr>
            <w:tcMar>
              <w:top w:w="100" w:type="dxa"/>
              <w:bottom w:w="100" w:type="dxa"/>
            </w:tcMar>
            <w:tcW w:w="3538" w:type="dxa"/>
            <w:vAlign w:val="center"/>
            <w:textDirection w:val="lrTb"/>
            <w:noWrap w:val="false"/>
          </w:tcPr>
          <w:p>
            <w:pPr>
              <w:pStyle w:val="999"/>
              <w:rPr>
                <w:rFonts w:ascii="宋体" w:hAnsi="宋体" w:eastAsia="宋体" w:cs="宋体"/>
                <w:sz w:val="21"/>
              </w:rPr>
            </w:pPr>
            <w:r>
              <w:rPr>
                <w:rFonts w:ascii="宋体" w:hAnsi="宋体" w:eastAsia="宋体" w:cs="宋体"/>
                <w:sz w:val="21"/>
              </w:rPr>
              <w:t xml:space="preserve">提供法人或者其他组织的营业执照等证明文件</w:t>
            </w:r>
            <w:r>
              <w:rPr>
                <w:rFonts w:hint="eastAsia" w:ascii="宋体" w:hAnsi="宋体" w:eastAsia="宋体" w:cs="宋体"/>
                <w:sz w:val="21"/>
              </w:rPr>
              <w:t xml:space="preserve">（原件扫描件）</w:t>
            </w:r>
            <w:r>
              <w:rPr>
                <w:rFonts w:ascii="宋体" w:hAnsi="宋体" w:eastAsia="宋体" w:cs="宋体"/>
                <w:sz w:val="21"/>
              </w:rPr>
              <w:t xml:space="preserve">；供应商为自然人的，提供其身份证</w:t>
            </w:r>
            <w:r>
              <w:rPr>
                <w:rFonts w:hint="eastAsia" w:ascii="宋体" w:hAnsi="宋体" w:eastAsia="宋体" w:cs="宋体"/>
                <w:sz w:val="21"/>
              </w:rPr>
              <w:t xml:space="preserve">（原件扫描件）</w:t>
            </w:r>
            <w:r>
              <w:rPr>
                <w:rFonts w:ascii="宋体" w:hAnsi="宋体" w:eastAsia="宋体" w:cs="宋体"/>
                <w:sz w:val="21"/>
              </w:rPr>
              <w:t xml:space="preserve">。</w:t>
            </w:r>
            <w:r>
              <w:rPr>
                <w:rFonts w:ascii="宋体" w:hAnsi="宋体" w:eastAsia="宋体" w:cs="宋体"/>
                <w:sz w:val="21"/>
              </w:rPr>
            </w:r>
            <w:r/>
          </w:p>
        </w:tc>
      </w:tr>
      <w:tr>
        <w:trPr/>
        <w:tc>
          <w:tcPr>
            <w:tcMar>
              <w:top w:w="100" w:type="dxa"/>
              <w:bottom w:w="100" w:type="dxa"/>
            </w:tcMar>
            <w:tcW w:w="458" w:type="dxa"/>
            <w:vAlign w:val="center"/>
            <w:textDirection w:val="lrTb"/>
            <w:noWrap w:val="false"/>
          </w:tcPr>
          <w:p>
            <w:pPr>
              <w:pStyle w:val="999"/>
              <w:jc w:val="center"/>
              <w:rPr>
                <w:rFonts w:ascii="宋体" w:hAnsi="宋体" w:eastAsia="宋体" w:cs="宋体"/>
                <w:sz w:val="21"/>
              </w:rPr>
            </w:pPr>
            <w:r>
              <w:rPr>
                <w:rFonts w:ascii="宋体" w:hAnsi="宋体" w:eastAsia="宋体" w:cs="宋体"/>
                <w:sz w:val="21"/>
              </w:rPr>
              <w:t xml:space="preserve">2</w:t>
            </w:r>
            <w:r>
              <w:rPr>
                <w:rFonts w:ascii="宋体" w:hAnsi="宋体" w:eastAsia="宋体" w:cs="宋体"/>
                <w:sz w:val="21"/>
              </w:rPr>
            </w:r>
            <w:r/>
          </w:p>
        </w:tc>
        <w:tc>
          <w:tcPr>
            <w:tcMar>
              <w:top w:w="100" w:type="dxa"/>
              <w:bottom w:w="100" w:type="dxa"/>
            </w:tcMar>
            <w:tcW w:w="1223" w:type="dxa"/>
            <w:vAlign w:val="center"/>
            <w:textDirection w:val="lrTb"/>
            <w:noWrap w:val="false"/>
          </w:tcPr>
          <w:p>
            <w:pPr>
              <w:pStyle w:val="999"/>
              <w:jc w:val="center"/>
              <w:rPr>
                <w:rFonts w:ascii="宋体" w:hAnsi="宋体" w:eastAsia="宋体" w:cs="宋体"/>
                <w:sz w:val="21"/>
              </w:rPr>
            </w:pPr>
            <w:r/>
            <w:bookmarkStart w:id="252" w:name="OLE_LINK19"/>
            <w:r>
              <w:rPr>
                <w:rFonts w:ascii="宋体" w:hAnsi="宋体" w:eastAsia="宋体" w:cs="宋体"/>
                <w:sz w:val="21"/>
              </w:rPr>
              <w:t xml:space="preserve">具有良好的商业信誉和健全的财务会计制度</w:t>
            </w:r>
            <w:bookmarkEnd w:id="252"/>
            <w:r>
              <w:rPr>
                <w:rFonts w:ascii="宋体" w:hAnsi="宋体" w:eastAsia="宋体" w:cs="宋体"/>
                <w:sz w:val="21"/>
              </w:rPr>
            </w:r>
            <w:r/>
          </w:p>
        </w:tc>
        <w:tc>
          <w:tcPr>
            <w:tcMar>
              <w:top w:w="100" w:type="dxa"/>
              <w:bottom w:w="100" w:type="dxa"/>
            </w:tcMar>
            <w:tcW w:w="3538" w:type="dxa"/>
            <w:vAlign w:val="center"/>
            <w:textDirection w:val="lrTb"/>
            <w:noWrap w:val="false"/>
          </w:tcPr>
          <w:p>
            <w:pPr>
              <w:pStyle w:val="999"/>
              <w:rPr>
                <w:rFonts w:ascii="宋体" w:hAnsi="宋体" w:eastAsia="宋体" w:cs="宋体"/>
                <w:sz w:val="21"/>
              </w:rPr>
            </w:pPr>
            <w:r>
              <w:rPr>
                <w:rFonts w:ascii="宋体" w:hAnsi="宋体" w:eastAsia="宋体" w:cs="宋体"/>
                <w:sz w:val="21"/>
              </w:rPr>
              <w:t xml:space="preserve">提供</w:t>
            </w:r>
            <w:r>
              <w:rPr>
                <w:rFonts w:hint="eastAsia" w:ascii="宋体" w:hAnsi="宋体" w:eastAsia="宋体" w:cs="宋体"/>
                <w:sz w:val="21"/>
              </w:rPr>
              <w:t xml:space="preserve">上一</w:t>
            </w:r>
            <w:r>
              <w:rPr>
                <w:rFonts w:ascii="宋体" w:hAnsi="宋体" w:eastAsia="宋体" w:cs="宋体"/>
                <w:sz w:val="21"/>
              </w:rPr>
              <w:t xml:space="preserve">年度财务报告，成立不满一年的提供至少一个月财务报告，或银行出具的资信证明，或财政部门认可的政府采购专业担保机构出具的投标担保函等</w:t>
            </w:r>
            <w:r>
              <w:rPr>
                <w:rFonts w:hint="eastAsia" w:ascii="宋体" w:hAnsi="宋体" w:eastAsia="宋体" w:cs="宋体"/>
                <w:sz w:val="21"/>
              </w:rPr>
              <w:t xml:space="preserve">（原件扫描件）</w:t>
            </w:r>
            <w:r>
              <w:rPr>
                <w:rFonts w:ascii="宋体" w:hAnsi="宋体" w:eastAsia="宋体" w:cs="宋体"/>
                <w:sz w:val="21"/>
              </w:rPr>
              <w:t xml:space="preserve">；或提供资格承诺函。</w:t>
            </w:r>
            <w:r>
              <w:rPr>
                <w:rFonts w:ascii="宋体" w:hAnsi="宋体" w:eastAsia="宋体" w:cs="宋体"/>
                <w:sz w:val="21"/>
              </w:rPr>
            </w:r>
            <w:r/>
          </w:p>
        </w:tc>
      </w:tr>
      <w:tr>
        <w:trPr/>
        <w:tc>
          <w:tcPr>
            <w:tcMar>
              <w:top w:w="100" w:type="dxa"/>
              <w:bottom w:w="100" w:type="dxa"/>
            </w:tcMar>
            <w:tcW w:w="458" w:type="dxa"/>
            <w:vAlign w:val="center"/>
            <w:textDirection w:val="lrTb"/>
            <w:noWrap w:val="false"/>
          </w:tcPr>
          <w:p>
            <w:pPr>
              <w:pStyle w:val="999"/>
              <w:jc w:val="center"/>
              <w:rPr>
                <w:rFonts w:ascii="宋体" w:hAnsi="宋体" w:eastAsia="宋体" w:cs="宋体"/>
                <w:sz w:val="21"/>
              </w:rPr>
            </w:pPr>
            <w:r>
              <w:rPr>
                <w:rFonts w:ascii="宋体" w:hAnsi="宋体" w:eastAsia="宋体" w:cs="宋体"/>
                <w:sz w:val="21"/>
              </w:rPr>
              <w:t xml:space="preserve">3</w:t>
            </w:r>
            <w:r>
              <w:rPr>
                <w:rFonts w:ascii="宋体" w:hAnsi="宋体" w:eastAsia="宋体" w:cs="宋体"/>
                <w:sz w:val="21"/>
              </w:rPr>
            </w:r>
            <w:r/>
          </w:p>
        </w:tc>
        <w:tc>
          <w:tcPr>
            <w:tcMar>
              <w:top w:w="100" w:type="dxa"/>
              <w:bottom w:w="100" w:type="dxa"/>
            </w:tcMar>
            <w:tcW w:w="1223" w:type="dxa"/>
            <w:vAlign w:val="center"/>
            <w:textDirection w:val="lrTb"/>
            <w:noWrap w:val="false"/>
          </w:tcPr>
          <w:p>
            <w:pPr>
              <w:pStyle w:val="999"/>
              <w:jc w:val="center"/>
              <w:rPr>
                <w:rFonts w:ascii="宋体" w:hAnsi="宋体" w:eastAsia="宋体" w:cs="宋体"/>
                <w:sz w:val="21"/>
              </w:rPr>
            </w:pPr>
            <w:r/>
            <w:bookmarkStart w:id="253" w:name="OLE_LINK20"/>
            <w:r>
              <w:rPr>
                <w:rFonts w:ascii="宋体" w:hAnsi="宋体" w:eastAsia="宋体" w:cs="宋体"/>
                <w:sz w:val="21"/>
              </w:rPr>
              <w:t xml:space="preserve">具有履行合同所必需的设备和专业技术能力</w:t>
            </w:r>
            <w:bookmarkEnd w:id="253"/>
            <w:r>
              <w:rPr>
                <w:rFonts w:ascii="宋体" w:hAnsi="宋体" w:eastAsia="宋体" w:cs="宋体"/>
                <w:sz w:val="21"/>
              </w:rPr>
            </w:r>
            <w:r/>
          </w:p>
        </w:tc>
        <w:tc>
          <w:tcPr>
            <w:tcMar>
              <w:top w:w="100" w:type="dxa"/>
              <w:bottom w:w="100" w:type="dxa"/>
            </w:tcMar>
            <w:tcW w:w="3538" w:type="dxa"/>
            <w:vAlign w:val="center"/>
            <w:textDirection w:val="lrTb"/>
            <w:noWrap w:val="false"/>
          </w:tcPr>
          <w:p>
            <w:pPr>
              <w:pStyle w:val="999"/>
              <w:rPr>
                <w:rFonts w:ascii="宋体" w:hAnsi="宋体" w:eastAsia="宋体" w:cs="宋体"/>
                <w:sz w:val="21"/>
              </w:rPr>
            </w:pPr>
            <w:r>
              <w:rPr>
                <w:rFonts w:ascii="宋体" w:hAnsi="宋体" w:eastAsia="宋体" w:cs="宋体"/>
                <w:sz w:val="21"/>
              </w:rPr>
              <w:t xml:space="preserve">提供供应商相关信息一览表</w:t>
            </w:r>
            <w:r>
              <w:rPr>
                <w:rFonts w:hint="eastAsia" w:ascii="宋体" w:hAnsi="宋体" w:eastAsia="宋体" w:cs="宋体"/>
                <w:sz w:val="21"/>
              </w:rPr>
              <w:t xml:space="preserve">；</w:t>
            </w:r>
            <w:r>
              <w:rPr>
                <w:rFonts w:ascii="宋体" w:hAnsi="宋体" w:eastAsia="宋体" w:cs="宋体"/>
                <w:sz w:val="21"/>
              </w:rPr>
              <w:t xml:space="preserve">或提供资格承诺函</w:t>
            </w:r>
            <w:r>
              <w:rPr>
                <w:rFonts w:ascii="宋体" w:hAnsi="宋体" w:eastAsia="宋体" w:cs="宋体"/>
                <w:sz w:val="21"/>
              </w:rPr>
            </w:r>
            <w:r/>
          </w:p>
        </w:tc>
      </w:tr>
      <w:tr>
        <w:trPr/>
        <w:tc>
          <w:tcPr>
            <w:tcMar>
              <w:top w:w="100" w:type="dxa"/>
              <w:bottom w:w="100" w:type="dxa"/>
            </w:tcMar>
            <w:tcW w:w="458" w:type="dxa"/>
            <w:vAlign w:val="center"/>
            <w:textDirection w:val="lrTb"/>
            <w:noWrap w:val="false"/>
          </w:tcPr>
          <w:p>
            <w:pPr>
              <w:pStyle w:val="999"/>
              <w:jc w:val="center"/>
              <w:rPr>
                <w:rFonts w:ascii="宋体" w:hAnsi="宋体" w:eastAsia="宋体" w:cs="宋体"/>
                <w:sz w:val="21"/>
              </w:rPr>
            </w:pPr>
            <w:r>
              <w:rPr>
                <w:rFonts w:ascii="宋体" w:hAnsi="宋体" w:eastAsia="宋体" w:cs="宋体"/>
                <w:sz w:val="21"/>
              </w:rPr>
              <w:t xml:space="preserve">4</w:t>
            </w:r>
            <w:r>
              <w:rPr>
                <w:rFonts w:ascii="宋体" w:hAnsi="宋体" w:eastAsia="宋体" w:cs="宋体"/>
                <w:sz w:val="21"/>
              </w:rPr>
            </w:r>
            <w:r/>
          </w:p>
        </w:tc>
        <w:tc>
          <w:tcPr>
            <w:tcMar>
              <w:top w:w="100" w:type="dxa"/>
              <w:bottom w:w="100" w:type="dxa"/>
            </w:tcMar>
            <w:tcW w:w="1223" w:type="dxa"/>
            <w:vAlign w:val="center"/>
            <w:textDirection w:val="lrTb"/>
            <w:noWrap w:val="false"/>
          </w:tcPr>
          <w:p>
            <w:pPr>
              <w:pStyle w:val="999"/>
              <w:jc w:val="center"/>
              <w:rPr>
                <w:rFonts w:ascii="宋体" w:hAnsi="宋体" w:eastAsia="宋体" w:cs="宋体"/>
                <w:sz w:val="21"/>
              </w:rPr>
            </w:pPr>
            <w:r/>
            <w:bookmarkStart w:id="254" w:name="OLE_LINK28"/>
            <w:r>
              <w:rPr>
                <w:rFonts w:ascii="宋体" w:hAnsi="宋体" w:eastAsia="宋体" w:cs="宋体"/>
                <w:sz w:val="21"/>
              </w:rPr>
              <w:t xml:space="preserve">有依法缴纳税收和社会保障资金的良好记录</w:t>
            </w:r>
            <w:bookmarkEnd w:id="254"/>
            <w:r>
              <w:rPr>
                <w:rFonts w:ascii="宋体" w:hAnsi="宋体" w:eastAsia="宋体" w:cs="宋体"/>
                <w:sz w:val="21"/>
              </w:rPr>
            </w:r>
            <w:r/>
          </w:p>
        </w:tc>
        <w:tc>
          <w:tcPr>
            <w:tcMar>
              <w:top w:w="100" w:type="dxa"/>
              <w:bottom w:w="100" w:type="dxa"/>
            </w:tcMar>
            <w:tcW w:w="3538" w:type="dxa"/>
            <w:vAlign w:val="center"/>
            <w:textDirection w:val="lrTb"/>
            <w:noWrap w:val="false"/>
          </w:tcPr>
          <w:p>
            <w:pPr>
              <w:pStyle w:val="999"/>
              <w:rPr>
                <w:rFonts w:ascii="宋体" w:hAnsi="宋体" w:eastAsia="宋体" w:cs="宋体"/>
                <w:sz w:val="21"/>
              </w:rPr>
            </w:pPr>
            <w:r>
              <w:rPr>
                <w:rFonts w:ascii="宋体" w:hAnsi="宋体" w:eastAsia="宋体" w:cs="宋体"/>
                <w:sz w:val="21"/>
              </w:rPr>
              <w:t xml:space="preserve">提供参加本次政府采购活动</w:t>
            </w:r>
            <w:r>
              <w:rPr>
                <w:rFonts w:hint="eastAsia" w:ascii="宋体" w:hAnsi="宋体" w:eastAsia="宋体" w:cs="宋体"/>
                <w:sz w:val="21"/>
              </w:rPr>
              <w:t xml:space="preserve">近</w:t>
            </w:r>
            <w:r>
              <w:rPr>
                <w:rFonts w:ascii="宋体" w:hAnsi="宋体" w:eastAsia="宋体" w:cs="宋体"/>
                <w:sz w:val="21"/>
              </w:rPr>
              <w:t xml:space="preserve">半年内至少一个月依法缴纳税收和社会保险的凭据</w:t>
            </w:r>
            <w:r>
              <w:rPr>
                <w:rFonts w:hint="eastAsia" w:ascii="宋体" w:hAnsi="宋体" w:eastAsia="宋体" w:cs="宋体"/>
                <w:sz w:val="21"/>
              </w:rPr>
              <w:t xml:space="preserve">（原件扫描件）；</w:t>
            </w:r>
            <w:r>
              <w:rPr>
                <w:rFonts w:ascii="宋体" w:hAnsi="宋体" w:eastAsia="宋体" w:cs="宋体"/>
                <w:sz w:val="21"/>
              </w:rPr>
              <w:t xml:space="preserve">或提供资格承诺函</w:t>
            </w:r>
            <w:r>
              <w:rPr>
                <w:rFonts w:ascii="宋体" w:hAnsi="宋体" w:eastAsia="宋体" w:cs="宋体"/>
                <w:sz w:val="21"/>
              </w:rPr>
            </w:r>
            <w:r/>
          </w:p>
        </w:tc>
      </w:tr>
      <w:tr>
        <w:trPr>
          <w:trHeight w:val="1788"/>
        </w:trPr>
        <w:tc>
          <w:tcPr>
            <w:tcMar>
              <w:top w:w="100" w:type="dxa"/>
              <w:bottom w:w="100" w:type="dxa"/>
            </w:tcMar>
            <w:tcW w:w="458" w:type="dxa"/>
            <w:vAlign w:val="center"/>
            <w:textDirection w:val="lrTb"/>
            <w:noWrap w:val="false"/>
          </w:tcPr>
          <w:p>
            <w:pPr>
              <w:pStyle w:val="999"/>
              <w:jc w:val="center"/>
              <w:rPr>
                <w:rFonts w:ascii="宋体" w:hAnsi="宋体" w:eastAsia="宋体" w:cs="宋体"/>
                <w:sz w:val="21"/>
              </w:rPr>
            </w:pPr>
            <w:r>
              <w:rPr>
                <w:rFonts w:ascii="宋体" w:hAnsi="宋体" w:eastAsia="宋体" w:cs="宋体"/>
                <w:sz w:val="21"/>
              </w:rPr>
              <w:t xml:space="preserve">5</w:t>
            </w:r>
            <w:r>
              <w:rPr>
                <w:rFonts w:ascii="宋体" w:hAnsi="宋体" w:eastAsia="宋体" w:cs="宋体"/>
                <w:sz w:val="21"/>
              </w:rPr>
            </w:r>
            <w:r/>
          </w:p>
        </w:tc>
        <w:tc>
          <w:tcPr>
            <w:tcMar>
              <w:top w:w="100" w:type="dxa"/>
              <w:bottom w:w="100" w:type="dxa"/>
            </w:tcMar>
            <w:tcW w:w="1223" w:type="dxa"/>
            <w:vAlign w:val="center"/>
            <w:textDirection w:val="lrTb"/>
            <w:noWrap w:val="false"/>
          </w:tcPr>
          <w:p>
            <w:pPr>
              <w:pStyle w:val="999"/>
              <w:jc w:val="center"/>
              <w:rPr>
                <w:rFonts w:ascii="宋体" w:hAnsi="宋体" w:eastAsia="宋体" w:cs="宋体"/>
                <w:sz w:val="21"/>
              </w:rPr>
            </w:pPr>
            <w:r/>
            <w:bookmarkStart w:id="255" w:name="OLE_LINK29"/>
            <w:r>
              <w:rPr>
                <w:rFonts w:ascii="宋体" w:hAnsi="宋体" w:eastAsia="宋体" w:cs="宋体"/>
                <w:sz w:val="21"/>
              </w:rPr>
              <w:t xml:space="preserve">参加政府采购活动前三年内，在经营活动中没有重大违法记录</w:t>
            </w:r>
            <w:bookmarkEnd w:id="255"/>
            <w:r>
              <w:rPr>
                <w:rFonts w:ascii="宋体" w:hAnsi="宋体" w:eastAsia="宋体" w:cs="宋体"/>
                <w:sz w:val="21"/>
              </w:rPr>
            </w:r>
            <w:r/>
          </w:p>
        </w:tc>
        <w:tc>
          <w:tcPr>
            <w:tcMar>
              <w:top w:w="100" w:type="dxa"/>
              <w:bottom w:w="100" w:type="dxa"/>
            </w:tcMar>
            <w:tcW w:w="3538" w:type="dxa"/>
            <w:vAlign w:val="center"/>
            <w:textDirection w:val="lrTb"/>
            <w:noWrap w:val="false"/>
          </w:tcPr>
          <w:p>
            <w:pPr>
              <w:pStyle w:val="999"/>
              <w:rPr>
                <w:rFonts w:hint="eastAsia" w:ascii="宋体" w:hAnsi="宋体" w:eastAsia="宋体" w:cs="宋体"/>
                <w:sz w:val="21"/>
              </w:rPr>
            </w:pPr>
            <w:r>
              <w:rPr>
                <w:rFonts w:hint="eastAsia" w:ascii="宋体" w:hAnsi="宋体" w:eastAsia="宋体" w:cs="宋体"/>
                <w:sz w:val="21"/>
              </w:rPr>
              <w:t xml:space="preserve">（1）磋商承诺函或资格承诺函。</w:t>
            </w:r>
            <w:r>
              <w:rPr>
                <w:rFonts w:hint="eastAsia" w:ascii="宋体" w:hAnsi="宋体" w:eastAsia="宋体" w:cs="宋体"/>
                <w:sz w:val="21"/>
              </w:rPr>
            </w:r>
            <w:r/>
          </w:p>
          <w:p>
            <w:pPr>
              <w:pStyle w:val="999"/>
              <w:rPr>
                <w:rFonts w:ascii="宋体" w:hAnsi="宋体" w:eastAsia="宋体" w:cs="宋体"/>
                <w:sz w:val="21"/>
              </w:rPr>
            </w:pPr>
            <w:r>
              <w:rPr>
                <w:rFonts w:hint="eastAsia" w:ascii="宋体" w:hAnsi="宋体" w:eastAsia="宋体" w:cs="宋体"/>
                <w:sz w:val="21"/>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rPr>
                <w:rFonts w:ascii="宋体" w:hAnsi="宋体" w:eastAsia="宋体" w:cs="宋体"/>
                <w:sz w:val="21"/>
              </w:rPr>
            </w:r>
            <w:r/>
          </w:p>
        </w:tc>
      </w:tr>
      <w:tr>
        <w:trPr/>
        <w:tc>
          <w:tcPr>
            <w:tcMar>
              <w:top w:w="100" w:type="dxa"/>
              <w:bottom w:w="100" w:type="dxa"/>
            </w:tcMar>
            <w:tcW w:w="458" w:type="dxa"/>
            <w:vAlign w:val="center"/>
            <w:textDirection w:val="lrTb"/>
            <w:noWrap w:val="false"/>
          </w:tcPr>
          <w:p>
            <w:pPr>
              <w:pStyle w:val="999"/>
              <w:jc w:val="center"/>
              <w:rPr>
                <w:rFonts w:ascii="宋体" w:hAnsi="宋体" w:eastAsia="宋体" w:cs="宋体"/>
                <w:sz w:val="21"/>
              </w:rPr>
            </w:pPr>
            <w:r>
              <w:rPr>
                <w:rFonts w:ascii="宋体" w:hAnsi="宋体" w:eastAsia="宋体" w:cs="宋体"/>
                <w:sz w:val="21"/>
              </w:rPr>
              <w:t xml:space="preserve">6</w:t>
            </w:r>
            <w:r>
              <w:rPr>
                <w:rFonts w:ascii="宋体" w:hAnsi="宋体" w:eastAsia="宋体" w:cs="宋体"/>
                <w:sz w:val="21"/>
              </w:rPr>
            </w:r>
            <w:r/>
          </w:p>
        </w:tc>
        <w:tc>
          <w:tcPr>
            <w:tcMar>
              <w:top w:w="100" w:type="dxa"/>
              <w:bottom w:w="100" w:type="dxa"/>
            </w:tcMar>
            <w:tcW w:w="1223" w:type="dxa"/>
            <w:vAlign w:val="center"/>
            <w:textDirection w:val="lrTb"/>
            <w:noWrap w:val="false"/>
          </w:tcPr>
          <w:p>
            <w:pPr>
              <w:pStyle w:val="999"/>
              <w:jc w:val="center"/>
              <w:rPr>
                <w:rFonts w:ascii="宋体" w:hAnsi="宋体" w:eastAsia="宋体" w:cs="宋体"/>
                <w:sz w:val="21"/>
              </w:rPr>
            </w:pPr>
            <w:r>
              <w:rPr>
                <w:rFonts w:ascii="宋体" w:hAnsi="宋体" w:eastAsia="宋体" w:cs="宋体"/>
                <w:sz w:val="21"/>
              </w:rPr>
              <w:t xml:space="preserve">法律、行政法规规定的其他条件</w:t>
            </w:r>
            <w:r>
              <w:rPr>
                <w:rFonts w:ascii="宋体" w:hAnsi="宋体" w:eastAsia="宋体" w:cs="宋体"/>
                <w:sz w:val="21"/>
              </w:rPr>
            </w:r>
            <w:r/>
          </w:p>
        </w:tc>
        <w:tc>
          <w:tcPr>
            <w:tcMar>
              <w:top w:w="100" w:type="dxa"/>
              <w:bottom w:w="100" w:type="dxa"/>
            </w:tcMar>
            <w:tcW w:w="3538" w:type="dxa"/>
            <w:vAlign w:val="center"/>
            <w:textDirection w:val="lrTb"/>
            <w:noWrap w:val="false"/>
          </w:tcPr>
          <w:p>
            <w:pPr>
              <w:pStyle w:val="999"/>
              <w:rPr>
                <w:rFonts w:ascii="宋体" w:hAnsi="宋体" w:eastAsia="宋体" w:cs="宋体"/>
                <w:sz w:val="21"/>
              </w:rPr>
            </w:pPr>
            <w:r/>
            <w:bookmarkStart w:id="256" w:name="OLE_LINK32"/>
            <w:r>
              <w:rPr>
                <w:rFonts w:ascii="宋体" w:hAnsi="宋体" w:eastAsia="宋体" w:cs="宋体"/>
                <w:sz w:val="21"/>
              </w:rPr>
              <w:t xml:space="preserve">无</w:t>
            </w:r>
            <w:bookmarkEnd w:id="256"/>
            <w:r>
              <w:rPr>
                <w:rFonts w:ascii="宋体" w:hAnsi="宋体" w:eastAsia="宋体" w:cs="宋体"/>
                <w:sz w:val="21"/>
              </w:rPr>
            </w:r>
            <w:r/>
          </w:p>
        </w:tc>
      </w:tr>
      <w:tr>
        <w:trPr/>
        <w:tc>
          <w:tcPr>
            <w:tcMar>
              <w:top w:w="100" w:type="dxa"/>
              <w:bottom w:w="100" w:type="dxa"/>
            </w:tcMar>
            <w:tcW w:w="458" w:type="dxa"/>
            <w:vAlign w:val="center"/>
            <w:textDirection w:val="lrTb"/>
            <w:noWrap w:val="false"/>
          </w:tcPr>
          <w:p>
            <w:pPr>
              <w:pStyle w:val="999"/>
              <w:jc w:val="center"/>
              <w:rPr>
                <w:rFonts w:ascii="宋体" w:hAnsi="宋体" w:eastAsia="宋体" w:cs="宋体"/>
                <w:sz w:val="21"/>
              </w:rPr>
            </w:pPr>
            <w:r>
              <w:rPr>
                <w:rFonts w:ascii="宋体" w:hAnsi="宋体" w:eastAsia="宋体" w:cs="宋体"/>
                <w:sz w:val="21"/>
              </w:rPr>
              <w:t xml:space="preserve">7</w:t>
            </w:r>
            <w:r>
              <w:rPr>
                <w:rFonts w:ascii="宋体" w:hAnsi="宋体" w:eastAsia="宋体" w:cs="宋体"/>
                <w:sz w:val="21"/>
              </w:rPr>
            </w:r>
            <w:r/>
          </w:p>
        </w:tc>
        <w:tc>
          <w:tcPr>
            <w:tcMar>
              <w:top w:w="100" w:type="dxa"/>
              <w:bottom w:w="100" w:type="dxa"/>
            </w:tcMar>
            <w:tcW w:w="1223" w:type="dxa"/>
            <w:vAlign w:val="center"/>
            <w:textDirection w:val="lrTb"/>
            <w:noWrap w:val="false"/>
          </w:tcPr>
          <w:p>
            <w:pPr>
              <w:pStyle w:val="999"/>
              <w:jc w:val="center"/>
              <w:rPr>
                <w:rFonts w:ascii="宋体" w:hAnsi="宋体" w:eastAsia="宋体" w:cs="宋体"/>
                <w:sz w:val="21"/>
              </w:rPr>
            </w:pPr>
            <w:r>
              <w:rPr>
                <w:rFonts w:ascii="宋体" w:hAnsi="宋体" w:eastAsia="宋体" w:cs="宋体"/>
                <w:sz w:val="21"/>
              </w:rPr>
              <w:t xml:space="preserve">落实政府采购政策需满足的资格要求</w:t>
            </w:r>
            <w:r>
              <w:rPr>
                <w:rFonts w:ascii="宋体" w:hAnsi="宋体" w:eastAsia="宋体" w:cs="宋体"/>
                <w:sz w:val="21"/>
              </w:rPr>
            </w:r>
            <w:r/>
          </w:p>
        </w:tc>
        <w:tc>
          <w:tcPr>
            <w:tcMar>
              <w:top w:w="100" w:type="dxa"/>
              <w:bottom w:w="100" w:type="dxa"/>
            </w:tcMar>
            <w:tcW w:w="3538" w:type="dxa"/>
            <w:vAlign w:val="center"/>
            <w:textDirection w:val="lrTb"/>
            <w:noWrap w:val="false"/>
          </w:tcPr>
          <w:p>
            <w:pPr>
              <w:pStyle w:val="999"/>
              <w:rPr>
                <w:rFonts w:ascii="宋体" w:hAnsi="宋体" w:eastAsia="宋体" w:cs="宋体"/>
                <w:sz w:val="21"/>
              </w:rPr>
            </w:pPr>
            <w:r>
              <w:rPr>
                <w:rFonts w:ascii="宋体" w:hAnsi="宋体" w:eastAsia="宋体" w:cs="宋体"/>
                <w:sz w:val="21"/>
              </w:rPr>
              <w:t xml:space="preserve">本项目仅面向中小微企业，提供《中小企业声明函》或《残疾人福利性单位声明函》或监狱企业的证明文件</w:t>
            </w:r>
            <w:r>
              <w:rPr>
                <w:rFonts w:ascii="宋体" w:hAnsi="宋体" w:eastAsia="宋体" w:cs="宋体"/>
                <w:sz w:val="21"/>
              </w:rPr>
            </w:r>
            <w:r/>
          </w:p>
        </w:tc>
      </w:tr>
      <w:tr>
        <w:trPr>
          <w:trHeight w:val="2934"/>
        </w:trPr>
        <w:tc>
          <w:tcPr>
            <w:tcMar>
              <w:top w:w="100" w:type="dxa"/>
              <w:bottom w:w="100" w:type="dxa"/>
            </w:tcMar>
            <w:tcW w:w="458" w:type="dxa"/>
            <w:vAlign w:val="center"/>
            <w:textDirection w:val="lrTb"/>
            <w:noWrap w:val="false"/>
          </w:tcPr>
          <w:p>
            <w:pPr>
              <w:pStyle w:val="999"/>
              <w:jc w:val="center"/>
              <w:rPr>
                <w:rFonts w:ascii="宋体" w:hAnsi="宋体" w:eastAsia="宋体" w:cs="宋体"/>
                <w:sz w:val="21"/>
              </w:rPr>
            </w:pPr>
            <w:r>
              <w:rPr>
                <w:rFonts w:ascii="宋体" w:hAnsi="宋体" w:eastAsia="宋体" w:cs="宋体"/>
                <w:sz w:val="21"/>
              </w:rPr>
              <w:t xml:space="preserve">8</w:t>
            </w:r>
            <w:r>
              <w:rPr>
                <w:rFonts w:ascii="宋体" w:hAnsi="宋体" w:eastAsia="宋体" w:cs="宋体"/>
                <w:sz w:val="21"/>
              </w:rPr>
            </w:r>
            <w:r/>
          </w:p>
        </w:tc>
        <w:tc>
          <w:tcPr>
            <w:tcMar>
              <w:top w:w="100" w:type="dxa"/>
              <w:bottom w:w="100" w:type="dxa"/>
            </w:tcMar>
            <w:tcW w:w="1223" w:type="dxa"/>
            <w:vAlign w:val="center"/>
            <w:textDirection w:val="lrTb"/>
            <w:noWrap w:val="false"/>
          </w:tcPr>
          <w:p>
            <w:pPr>
              <w:pStyle w:val="999"/>
              <w:jc w:val="center"/>
              <w:rPr>
                <w:rFonts w:ascii="宋体" w:hAnsi="宋体" w:eastAsia="宋体" w:cs="宋体"/>
                <w:sz w:val="21"/>
              </w:rPr>
            </w:pPr>
            <w:r/>
            <w:bookmarkStart w:id="257" w:name="OLE_LINK31"/>
            <w:r>
              <w:rPr>
                <w:rFonts w:ascii="宋体" w:hAnsi="宋体" w:eastAsia="宋体" w:cs="宋体"/>
                <w:sz w:val="21"/>
              </w:rPr>
              <w:t xml:space="preserve">本项目的特定资格要求</w:t>
            </w:r>
            <w:bookmarkEnd w:id="257"/>
            <w:r>
              <w:rPr>
                <w:rFonts w:ascii="宋体" w:hAnsi="宋体" w:eastAsia="宋体" w:cs="宋体"/>
                <w:sz w:val="21"/>
              </w:rPr>
            </w:r>
            <w:r/>
          </w:p>
        </w:tc>
        <w:tc>
          <w:tcPr>
            <w:tcMar>
              <w:top w:w="100" w:type="dxa"/>
              <w:bottom w:w="100" w:type="dxa"/>
            </w:tcMar>
            <w:tcW w:w="3538" w:type="dxa"/>
            <w:vAlign w:val="center"/>
            <w:textDirection w:val="lrTb"/>
            <w:noWrap w:val="false"/>
          </w:tcPr>
          <w:p>
            <w:pPr>
              <w:pStyle w:val="999"/>
              <w:rPr>
                <w:rFonts w:hint="eastAsia" w:ascii="宋体" w:hAnsi="宋体" w:eastAsia="宋体" w:cs="宋体"/>
                <w:sz w:val="21"/>
              </w:rPr>
            </w:pPr>
            <w:r/>
            <w:bookmarkStart w:id="258" w:name="OLE_LINK30"/>
            <w:r>
              <w:rPr>
                <w:rFonts w:hint="eastAsia" w:ascii="宋体" w:hAnsi="宋体" w:eastAsia="宋体" w:cs="宋体"/>
                <w:sz w:val="21"/>
              </w:rPr>
              <w:t xml:space="preserve">1.供应商具有建筑工程施工总承包三级（含）以上资质,且具备安全生产许可证；（</w:t>
            </w:r>
            <w:bookmarkStart w:id="259" w:name="OLE_LINK56"/>
            <w:r/>
            <w:bookmarkStart w:id="260" w:name="OLE_LINK57"/>
            <w:r>
              <w:rPr>
                <w:rFonts w:hint="eastAsia" w:ascii="宋体" w:hAnsi="宋体" w:eastAsia="宋体" w:cs="宋体"/>
                <w:sz w:val="21"/>
              </w:rPr>
              <w:t xml:space="preserve">提供有效证书</w:t>
            </w:r>
            <w:bookmarkEnd w:id="259"/>
            <w:r/>
            <w:bookmarkEnd w:id="260"/>
            <w:r>
              <w:rPr>
                <w:rFonts w:hint="eastAsia" w:ascii="宋体" w:hAnsi="宋体" w:eastAsia="宋体" w:cs="宋体"/>
                <w:sz w:val="21"/>
              </w:rPr>
              <w:t xml:space="preserve">原件扫描件）</w:t>
            </w:r>
            <w:r>
              <w:rPr>
                <w:rFonts w:hint="eastAsia" w:ascii="宋体" w:hAnsi="宋体" w:eastAsia="宋体" w:cs="宋体"/>
                <w:sz w:val="21"/>
              </w:rPr>
            </w:r>
            <w:r/>
          </w:p>
          <w:p>
            <w:pPr>
              <w:pStyle w:val="999"/>
              <w:rPr>
                <w:rFonts w:hint="eastAsia" w:ascii="宋体" w:hAnsi="宋体" w:eastAsia="宋体" w:cs="宋体"/>
                <w:sz w:val="21"/>
              </w:rPr>
            </w:pPr>
            <w:r>
              <w:rPr>
                <w:rFonts w:hint="eastAsia" w:ascii="宋体" w:hAnsi="宋体" w:eastAsia="宋体" w:cs="宋体"/>
                <w:sz w:val="21"/>
              </w:rPr>
              <w:t xml:space="preserve">2.项目负责人具有市政公用工程二级注册建造师(含)以上资格，且具有《建筑施工企业项目负责人安全生产考核合格证书》（B 类）；（提供有效证书原件扫描件）</w:t>
            </w:r>
            <w:r>
              <w:rPr>
                <w:rFonts w:hint="eastAsia" w:ascii="宋体" w:hAnsi="宋体" w:eastAsia="宋体" w:cs="宋体"/>
                <w:sz w:val="21"/>
              </w:rPr>
            </w:r>
            <w:r/>
          </w:p>
          <w:p>
            <w:pPr>
              <w:pStyle w:val="999"/>
              <w:rPr>
                <w:rFonts w:hint="eastAsia" w:ascii="宋体" w:hAnsi="宋体" w:eastAsia="宋体" w:cs="宋体"/>
                <w:sz w:val="21"/>
              </w:rPr>
            </w:pPr>
            <w:r>
              <w:rPr>
                <w:rFonts w:hint="eastAsia" w:ascii="宋体" w:hAnsi="宋体" w:eastAsia="宋体" w:cs="宋体"/>
                <w:sz w:val="21"/>
              </w:rPr>
              <w:t xml:space="preserve">3.提供</w:t>
            </w:r>
            <w:r>
              <w:rPr>
                <w:rFonts w:ascii="宋体" w:hAnsi="宋体" w:eastAsia="宋体" w:cs="宋体"/>
                <w:sz w:val="21"/>
              </w:rPr>
              <w:t xml:space="preserve">参加本次政府采购活动</w:t>
            </w:r>
            <w:r>
              <w:rPr>
                <w:rFonts w:hint="eastAsia" w:ascii="宋体" w:hAnsi="宋体" w:eastAsia="宋体" w:cs="宋体"/>
                <w:sz w:val="21"/>
              </w:rPr>
              <w:t xml:space="preserve">近半年内至少一个月供应商为项目负责人缴纳的社保证明材料扫描件；（项目负责人达到国家法定退休年龄的，无需提供社保证明材料；项目负责人未达到国家法定退休年龄，但提前退休的，提供人力资源和社会保障部门出具的退休证明材料扫描件。）</w:t>
            </w:r>
            <w:r>
              <w:rPr>
                <w:rFonts w:hint="eastAsia" w:ascii="宋体" w:hAnsi="宋体" w:eastAsia="宋体" w:cs="宋体"/>
                <w:sz w:val="21"/>
              </w:rPr>
            </w:r>
            <w:r/>
          </w:p>
          <w:p>
            <w:pPr>
              <w:pStyle w:val="999"/>
              <w:rPr>
                <w:rFonts w:ascii="宋体" w:hAnsi="宋体" w:eastAsia="宋体" w:cs="宋体"/>
                <w:sz w:val="21"/>
              </w:rPr>
            </w:pPr>
            <w:r>
              <w:rPr>
                <w:rFonts w:hint="eastAsia" w:ascii="宋体" w:hAnsi="宋体" w:eastAsia="宋体" w:cs="宋体"/>
                <w:sz w:val="21"/>
              </w:rPr>
              <w:t xml:space="preserve">4.项目负责人无在建工程承诺函（原件扫描件，格式自拟）。</w:t>
            </w:r>
            <w:bookmarkEnd w:id="258"/>
            <w:r>
              <w:rPr>
                <w:rFonts w:ascii="宋体" w:hAnsi="宋体" w:eastAsia="宋体" w:cs="宋体"/>
                <w:sz w:val="21"/>
              </w:rPr>
            </w:r>
            <w:r/>
          </w:p>
        </w:tc>
      </w:tr>
      <w:tr>
        <w:trPr/>
        <w:tc>
          <w:tcPr>
            <w:gridSpan w:val="3"/>
            <w:tcMar>
              <w:top w:w="100" w:type="dxa"/>
              <w:bottom w:w="100" w:type="dxa"/>
            </w:tcMar>
            <w:tcW w:w="9582" w:type="dxa"/>
            <w:vAlign w:val="center"/>
            <w:textDirection w:val="lrTb"/>
            <w:noWrap w:val="false"/>
          </w:tcPr>
          <w:p>
            <w:pPr>
              <w:pStyle w:val="999"/>
              <w:rPr>
                <w:rFonts w:hint="eastAsia" w:ascii="宋体" w:hAnsi="宋体" w:eastAsia="宋体" w:cs="宋体"/>
                <w:sz w:val="21"/>
              </w:rPr>
            </w:pPr>
            <w:r>
              <w:rPr>
                <w:rFonts w:hint="eastAsia" w:ascii="宋体" w:hAnsi="宋体" w:eastAsia="宋体" w:cs="宋体"/>
                <w:sz w:val="21"/>
              </w:rPr>
              <w:t xml:space="preserve">备注：根据镇江市财政局《关于进一步降低政府采购活动成本减轻政府采购供应商负担的通知》中的要求：政府采购项目部分基本资格条件采取“信用承诺制”（上述（2）至（5）项）。供应商可选择提供资格承诺函（格式见磋商文件第六部分），在投标（响应）文件中无需再提供与上述四项相关的证明材料。供应商应当遵循诚实信用原则，不得作虚假承诺。供应商承诺不实的，属于提供虚假材料谋取中标（成交），应承担相应的法律责任。</w:t>
            </w:r>
            <w:r>
              <w:rPr>
                <w:rFonts w:hint="eastAsia" w:ascii="宋体" w:hAnsi="宋体" w:eastAsia="宋体" w:cs="宋体"/>
                <w:sz w:val="21"/>
              </w:rPr>
            </w:r>
            <w:r/>
          </w:p>
        </w:tc>
      </w:tr>
    </w:tbl>
    <w:p>
      <w:pPr>
        <w:pStyle w:val="736"/>
        <w:rPr>
          <w:highlight w:val="green"/>
        </w:rPr>
      </w:pPr>
      <w:r>
        <w:rPr>
          <w:rFonts w:hint="eastAsia"/>
          <w:color w:val="000080"/>
          <w:sz w:val="20"/>
          <w:highlight w:val="white"/>
        </w:rPr>
        <w:t xml:space="preserve"> </w:t>
      </w:r>
      <w:bookmarkEnd w:id="250"/>
      <w:r/>
      <w:bookmarkStart w:id="261" w:name="EBe5173165c505430596cab7979918f9a9"/>
      <w:r>
        <w:rPr>
          <w:rFonts w:ascii="宋体" w:hAnsi="宋体"/>
          <w:color w:val="000080"/>
          <w:sz w:val="20"/>
          <w:szCs w:val="28"/>
          <w:highlight w:val="white"/>
        </w:rPr>
        <w:t xml:space="preserve"> </w:t>
      </w:r>
      <w:bookmarkEnd w:id="261"/>
      <w:r/>
      <w:bookmarkStart w:id="262" w:name="EB2a04a6a206f84888aeada5cbb0f2b4c9"/>
      <w:r>
        <w:rPr>
          <w:rFonts w:ascii="宋体" w:hAnsi="宋体"/>
          <w:color w:val="000080"/>
          <w:sz w:val="20"/>
          <w:szCs w:val="28"/>
          <w:highlight w:val="white"/>
        </w:rPr>
        <w:t xml:space="preserve"> </w:t>
      </w:r>
      <w:bookmarkEnd w:id="262"/>
      <w:r>
        <w:rPr>
          <w:highlight w:val="green"/>
        </w:rPr>
      </w:r>
      <w:r/>
    </w:p>
    <w:p>
      <w:pPr>
        <w:pStyle w:val="930"/>
        <w:ind w:firstLine="321"/>
        <w:jc w:val="left"/>
        <w:spacing w:line="400" w:lineRule="exact"/>
        <w:rPr>
          <w:rFonts w:hint="eastAsia" w:ascii="宋体" w:hAnsi="宋体" w:eastAsia="宋体"/>
          <w:sz w:val="32"/>
        </w:rPr>
      </w:pPr>
      <w:r/>
      <w:bookmarkStart w:id="263" w:name="_Toc235698531"/>
      <w:r>
        <w:rPr>
          <w:rFonts w:hint="eastAsia" w:ascii="宋体" w:hAnsi="宋体" w:eastAsia="宋体"/>
          <w:sz w:val="32"/>
          <w:highlight w:val="white"/>
        </w:rPr>
        <w:t xml:space="preserve">4．磋商响应文件的有效性、完整性和响应程度审查</w:t>
      </w:r>
      <w:bookmarkEnd w:id="263"/>
      <w:r>
        <w:rPr>
          <w:rFonts w:hint="eastAsia" w:ascii="宋体" w:hAnsi="宋体" w:eastAsia="宋体"/>
          <w:sz w:val="32"/>
        </w:rPr>
      </w:r>
      <w:r/>
    </w:p>
    <w:p>
      <w:pPr>
        <w:pStyle w:val="736"/>
        <w:rPr>
          <w:highlight w:val="red"/>
        </w:rPr>
      </w:pPr>
      <w:r/>
      <w:bookmarkStart w:id="264" w:name="EB542fd3e7b1ce4cef9757cee7f9a352d2"/>
      <w:r>
        <w:rPr>
          <w:highlight w:val="red"/>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88"/>
        <w:gridCol w:w="1721"/>
        <w:gridCol w:w="7273"/>
      </w:tblGrid>
      <w:tr>
        <w:trPr/>
        <w:tc>
          <w:tcPr>
            <w:tcMar>
              <w:top w:w="100" w:type="dxa"/>
              <w:bottom w:w="100" w:type="dxa"/>
            </w:tcMar>
            <w:tcW w:w="588" w:type="dxa"/>
            <w:vAlign w:val="center"/>
            <w:textDirection w:val="lrTb"/>
            <w:noWrap w:val="false"/>
          </w:tcPr>
          <w:p>
            <w:pPr>
              <w:pStyle w:val="1000"/>
              <w:jc w:val="center"/>
              <w:rPr>
                <w:rFonts w:ascii="宋体" w:hAnsi="宋体" w:eastAsia="宋体" w:cs="宋体"/>
                <w:sz w:val="21"/>
              </w:rPr>
            </w:pPr>
            <w:r>
              <w:rPr>
                <w:rFonts w:ascii="宋体" w:hAnsi="宋体" w:eastAsia="宋体" w:cs="宋体"/>
                <w:sz w:val="21"/>
              </w:rPr>
              <w:t xml:space="preserve">序号</w:t>
            </w:r>
            <w:r>
              <w:rPr>
                <w:rFonts w:ascii="宋体" w:hAnsi="宋体" w:eastAsia="宋体" w:cs="宋体"/>
                <w:sz w:val="21"/>
              </w:rPr>
            </w:r>
            <w:r/>
          </w:p>
        </w:tc>
        <w:tc>
          <w:tcPr>
            <w:tcMar>
              <w:top w:w="100" w:type="dxa"/>
              <w:bottom w:w="100" w:type="dxa"/>
            </w:tcMar>
            <w:tcW w:w="1721" w:type="dxa"/>
            <w:vAlign w:val="center"/>
            <w:textDirection w:val="lrTb"/>
            <w:noWrap w:val="false"/>
          </w:tcPr>
          <w:p>
            <w:pPr>
              <w:pStyle w:val="1000"/>
              <w:jc w:val="center"/>
              <w:rPr>
                <w:rFonts w:ascii="宋体" w:hAnsi="宋体" w:eastAsia="宋体" w:cs="宋体"/>
                <w:sz w:val="21"/>
              </w:rPr>
            </w:pPr>
            <w:r>
              <w:rPr>
                <w:rFonts w:ascii="宋体" w:hAnsi="宋体" w:eastAsia="宋体" w:cs="宋体"/>
                <w:sz w:val="21"/>
              </w:rPr>
              <w:t xml:space="preserve">审查要素</w:t>
            </w:r>
            <w:r>
              <w:rPr>
                <w:rFonts w:ascii="宋体" w:hAnsi="宋体" w:eastAsia="宋体" w:cs="宋体"/>
                <w:sz w:val="21"/>
              </w:rPr>
            </w:r>
            <w:r/>
          </w:p>
        </w:tc>
        <w:tc>
          <w:tcPr>
            <w:tcMar>
              <w:top w:w="100" w:type="dxa"/>
              <w:bottom w:w="100" w:type="dxa"/>
            </w:tcMar>
            <w:tcW w:w="7273" w:type="dxa"/>
            <w:vAlign w:val="center"/>
            <w:textDirection w:val="lrTb"/>
            <w:noWrap w:val="false"/>
          </w:tcPr>
          <w:p>
            <w:pPr>
              <w:pStyle w:val="1000"/>
              <w:jc w:val="center"/>
              <w:rPr>
                <w:rFonts w:ascii="宋体" w:hAnsi="宋体" w:eastAsia="宋体" w:cs="宋体"/>
                <w:sz w:val="21"/>
              </w:rPr>
            </w:pPr>
            <w:r>
              <w:rPr>
                <w:rFonts w:ascii="宋体" w:hAnsi="宋体" w:eastAsia="宋体" w:cs="宋体"/>
                <w:sz w:val="21"/>
              </w:rPr>
              <w:t xml:space="preserve">审查内容</w:t>
            </w:r>
            <w:r>
              <w:rPr>
                <w:rFonts w:ascii="宋体" w:hAnsi="宋体" w:eastAsia="宋体" w:cs="宋体"/>
                <w:sz w:val="21"/>
              </w:rPr>
            </w:r>
            <w:r/>
          </w:p>
        </w:tc>
      </w:tr>
      <w:tr>
        <w:trPr/>
        <w:tc>
          <w:tcPr>
            <w:gridSpan w:val="3"/>
            <w:tcMar>
              <w:top w:w="100" w:type="dxa"/>
              <w:bottom w:w="100" w:type="dxa"/>
            </w:tcMar>
            <w:tcW w:w="9582" w:type="dxa"/>
            <w:vAlign w:val="center"/>
            <w:textDirection w:val="lrTb"/>
            <w:noWrap w:val="false"/>
          </w:tcPr>
          <w:p>
            <w:pPr>
              <w:pStyle w:val="1000"/>
              <w:jc w:val="center"/>
              <w:rPr>
                <w:rFonts w:ascii="宋体" w:hAnsi="宋体" w:eastAsia="宋体" w:cs="宋体"/>
                <w:sz w:val="21"/>
              </w:rPr>
            </w:pPr>
            <w:r>
              <w:rPr>
                <w:rFonts w:hint="eastAsia" w:ascii="宋体" w:hAnsi="宋体" w:eastAsia="宋体" w:cs="宋体"/>
                <w:sz w:val="21"/>
              </w:rPr>
              <w:t xml:space="preserve">报价要求</w:t>
            </w:r>
            <w:r>
              <w:rPr>
                <w:rFonts w:ascii="宋体" w:hAnsi="宋体" w:eastAsia="宋体" w:cs="宋体"/>
                <w:sz w:val="21"/>
              </w:rPr>
            </w:r>
            <w:r/>
          </w:p>
        </w:tc>
      </w:tr>
      <w:tr>
        <w:trPr/>
        <w:tc>
          <w:tcPr>
            <w:tcMar>
              <w:top w:w="100" w:type="dxa"/>
              <w:bottom w:w="100" w:type="dxa"/>
            </w:tcMar>
            <w:tcW w:w="588" w:type="dxa"/>
            <w:vAlign w:val="center"/>
            <w:textDirection w:val="lrTb"/>
            <w:noWrap w:val="false"/>
          </w:tcPr>
          <w:p>
            <w:pPr>
              <w:pStyle w:val="1000"/>
              <w:jc w:val="center"/>
              <w:rPr>
                <w:rFonts w:hint="eastAsia"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r>
            <w:r/>
          </w:p>
        </w:tc>
        <w:tc>
          <w:tcPr>
            <w:tcMar>
              <w:top w:w="100" w:type="dxa"/>
              <w:bottom w:w="100" w:type="dxa"/>
            </w:tcMar>
            <w:tcW w:w="1721" w:type="dxa"/>
            <w:vAlign w:val="center"/>
            <w:textDirection w:val="lrTb"/>
            <w:noWrap w:val="false"/>
          </w:tcPr>
          <w:p>
            <w:pPr>
              <w:pStyle w:val="1000"/>
              <w:jc w:val="center"/>
              <w:rPr>
                <w:rFonts w:ascii="宋体" w:hAnsi="宋体" w:eastAsia="宋体" w:cs="宋体"/>
                <w:sz w:val="21"/>
              </w:rPr>
            </w:pPr>
            <w:r/>
            <w:bookmarkStart w:id="265" w:name="OLE_LINK17"/>
            <w:r>
              <w:rPr>
                <w:rFonts w:ascii="宋体" w:hAnsi="宋体" w:eastAsia="宋体" w:cs="宋体"/>
                <w:sz w:val="21"/>
              </w:rPr>
              <w:t xml:space="preserve">响应文件有效性</w:t>
            </w:r>
            <w:bookmarkEnd w:id="265"/>
            <w:r>
              <w:rPr>
                <w:rFonts w:ascii="宋体" w:hAnsi="宋体" w:eastAsia="宋体" w:cs="宋体"/>
                <w:sz w:val="21"/>
              </w:rPr>
            </w:r>
            <w:r/>
          </w:p>
        </w:tc>
        <w:tc>
          <w:tcPr>
            <w:tcMar>
              <w:top w:w="100" w:type="dxa"/>
              <w:bottom w:w="100" w:type="dxa"/>
            </w:tcMar>
            <w:tcW w:w="7273" w:type="dxa"/>
            <w:vAlign w:val="center"/>
            <w:textDirection w:val="lrTb"/>
            <w:noWrap w:val="false"/>
          </w:tcPr>
          <w:p>
            <w:pPr>
              <w:pStyle w:val="1000"/>
              <w:jc w:val="center"/>
              <w:rPr>
                <w:rFonts w:ascii="宋体" w:hAnsi="宋体" w:eastAsia="宋体" w:cs="宋体"/>
                <w:sz w:val="21"/>
              </w:rPr>
            </w:pPr>
            <w:r/>
            <w:bookmarkStart w:id="266" w:name="OLE_LINK33"/>
            <w:r>
              <w:rPr>
                <w:rFonts w:hint="eastAsia" w:ascii="宋体" w:hAnsi="宋体" w:eastAsia="宋体" w:cs="宋体"/>
                <w:sz w:val="21"/>
              </w:rPr>
              <w:t xml:space="preserve">电子投标文件的有效电子签章。磋商报价。未发现属无效响应的其他情形。</w:t>
            </w:r>
            <w:bookmarkEnd w:id="266"/>
            <w:r>
              <w:rPr>
                <w:rFonts w:ascii="宋体" w:hAnsi="宋体" w:eastAsia="宋体" w:cs="宋体"/>
                <w:sz w:val="21"/>
              </w:rPr>
            </w:r>
            <w:r/>
          </w:p>
        </w:tc>
      </w:tr>
      <w:tr>
        <w:trPr/>
        <w:tc>
          <w:tcPr>
            <w:gridSpan w:val="3"/>
            <w:tcMar>
              <w:top w:w="100" w:type="dxa"/>
              <w:bottom w:w="100" w:type="dxa"/>
            </w:tcMar>
            <w:tcW w:w="9582" w:type="dxa"/>
            <w:vAlign w:val="center"/>
            <w:textDirection w:val="lrTb"/>
            <w:noWrap w:val="false"/>
          </w:tcPr>
          <w:p>
            <w:pPr>
              <w:pStyle w:val="1000"/>
              <w:jc w:val="center"/>
              <w:rPr>
                <w:rFonts w:hint="eastAsia" w:ascii="宋体" w:hAnsi="宋体" w:eastAsia="宋体" w:cs="宋体"/>
                <w:sz w:val="21"/>
              </w:rPr>
            </w:pPr>
            <w:r>
              <w:rPr>
                <w:rFonts w:hint="eastAsia" w:ascii="宋体" w:hAnsi="宋体" w:eastAsia="宋体" w:cs="宋体"/>
                <w:sz w:val="21"/>
              </w:rPr>
              <w:t xml:space="preserve">商务要求</w:t>
            </w:r>
            <w:r>
              <w:rPr>
                <w:rFonts w:hint="eastAsia" w:ascii="宋体" w:hAnsi="宋体" w:eastAsia="宋体" w:cs="宋体"/>
                <w:sz w:val="21"/>
              </w:rPr>
            </w:r>
            <w:r/>
          </w:p>
        </w:tc>
      </w:tr>
      <w:tr>
        <w:trPr/>
        <w:tc>
          <w:tcPr>
            <w:tcMar>
              <w:top w:w="100" w:type="dxa"/>
              <w:bottom w:w="100" w:type="dxa"/>
            </w:tcMar>
            <w:tcW w:w="588" w:type="dxa"/>
            <w:vAlign w:val="center"/>
            <w:textDirection w:val="lrTb"/>
            <w:noWrap w:val="false"/>
          </w:tcPr>
          <w:p>
            <w:pPr>
              <w:pStyle w:val="1000"/>
              <w:jc w:val="center"/>
              <w:rPr>
                <w:rFonts w:hint="eastAsia"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r>
            <w:r/>
          </w:p>
        </w:tc>
        <w:tc>
          <w:tcPr>
            <w:tcMar>
              <w:top w:w="100" w:type="dxa"/>
              <w:bottom w:w="100" w:type="dxa"/>
            </w:tcMar>
            <w:tcW w:w="1721" w:type="dxa"/>
            <w:vAlign w:val="center"/>
            <w:textDirection w:val="lrTb"/>
            <w:noWrap w:val="false"/>
          </w:tcPr>
          <w:p>
            <w:pPr>
              <w:pStyle w:val="736"/>
              <w:jc w:val="center"/>
              <w:widowControl/>
              <w:rPr>
                <w:rFonts w:ascii="宋体" w:hAnsi="宋体" w:cs="宋体"/>
                <w:szCs w:val="24"/>
              </w:rPr>
            </w:pPr>
            <w:r>
              <w:rPr>
                <w:rFonts w:hint="eastAsia" w:ascii="宋体" w:hAnsi="宋体" w:cs="宋体"/>
                <w:szCs w:val="21"/>
                <w:shd w:val="clear" w:color="auto" w:fill="fafafa"/>
              </w:rPr>
              <w:t xml:space="preserve">响应文件有效性</w:t>
            </w:r>
            <w:r>
              <w:rPr>
                <w:rFonts w:ascii="宋体" w:hAnsi="宋体" w:cs="宋体"/>
                <w:szCs w:val="24"/>
              </w:rPr>
            </w:r>
            <w:r/>
          </w:p>
        </w:tc>
        <w:tc>
          <w:tcPr>
            <w:tcMar>
              <w:top w:w="100" w:type="dxa"/>
              <w:bottom w:w="100" w:type="dxa"/>
            </w:tcMar>
            <w:tcW w:w="7273" w:type="dxa"/>
            <w:vAlign w:val="center"/>
            <w:textDirection w:val="lrTb"/>
            <w:noWrap w:val="false"/>
          </w:tcPr>
          <w:p>
            <w:pPr>
              <w:pStyle w:val="736"/>
              <w:jc w:val="center"/>
              <w:widowControl/>
              <w:rPr>
                <w:rFonts w:hint="eastAsia" w:ascii="宋体" w:hAnsi="宋体" w:cs="宋体"/>
                <w:szCs w:val="24"/>
              </w:rPr>
            </w:pPr>
            <w:r>
              <w:rPr>
                <w:rFonts w:ascii="宋体" w:hAnsi="宋体" w:cs="宋体"/>
              </w:rPr>
              <w:t xml:space="preserve">若有委托代理人，供应商为委托代理人缴纳的社保证明材料</w:t>
            </w:r>
            <w:r>
              <w:rPr>
                <w:rFonts w:hint="eastAsia" w:ascii="宋体" w:hAnsi="宋体" w:cs="宋体"/>
              </w:rPr>
              <w:t xml:space="preserve">。</w:t>
            </w:r>
            <w:r>
              <w:rPr>
                <w:rFonts w:hint="eastAsia" w:ascii="宋体" w:hAnsi="宋体" w:cs="宋体"/>
                <w:szCs w:val="24"/>
              </w:rPr>
            </w:r>
            <w:r/>
          </w:p>
        </w:tc>
      </w:tr>
      <w:tr>
        <w:trPr/>
        <w:tc>
          <w:tcPr>
            <w:tcMar>
              <w:top w:w="100" w:type="dxa"/>
              <w:bottom w:w="100" w:type="dxa"/>
            </w:tcMar>
            <w:tcW w:w="588" w:type="dxa"/>
            <w:vAlign w:val="center"/>
            <w:textDirection w:val="lrTb"/>
            <w:noWrap w:val="false"/>
          </w:tcPr>
          <w:p>
            <w:pPr>
              <w:pStyle w:val="1000"/>
              <w:jc w:val="center"/>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r>
            <w:r/>
          </w:p>
        </w:tc>
        <w:tc>
          <w:tcPr>
            <w:tcMar>
              <w:top w:w="100" w:type="dxa"/>
              <w:bottom w:w="100" w:type="dxa"/>
            </w:tcMar>
            <w:tcW w:w="1721" w:type="dxa"/>
            <w:vAlign w:val="center"/>
            <w:textDirection w:val="lrTb"/>
            <w:noWrap w:val="false"/>
          </w:tcPr>
          <w:p>
            <w:pPr>
              <w:pStyle w:val="736"/>
              <w:jc w:val="center"/>
              <w:widowControl/>
              <w:rPr>
                <w:rFonts w:hint="eastAsia" w:ascii="宋体" w:hAnsi="宋体" w:cs="宋体"/>
                <w:szCs w:val="21"/>
                <w:shd w:val="clear" w:color="auto" w:fill="fafafa"/>
              </w:rPr>
            </w:pPr>
            <w:r>
              <w:rPr>
                <w:rFonts w:hint="eastAsia" w:ascii="宋体" w:hAnsi="宋体" w:cs="宋体"/>
                <w:szCs w:val="21"/>
                <w:shd w:val="clear" w:color="auto" w:fill="fafafa"/>
              </w:rPr>
              <w:t xml:space="preserve">对磋商文件响应程度</w:t>
            </w:r>
            <w:r>
              <w:rPr>
                <w:rFonts w:hint="eastAsia" w:ascii="宋体" w:hAnsi="宋体" w:cs="宋体"/>
                <w:szCs w:val="21"/>
                <w:shd w:val="clear" w:color="auto" w:fill="fafafa"/>
              </w:rPr>
            </w:r>
            <w:r/>
          </w:p>
        </w:tc>
        <w:tc>
          <w:tcPr>
            <w:tcMar>
              <w:top w:w="100" w:type="dxa"/>
              <w:bottom w:w="100" w:type="dxa"/>
            </w:tcMar>
            <w:tcW w:w="7273" w:type="dxa"/>
            <w:vAlign w:val="center"/>
            <w:textDirection w:val="lrTb"/>
            <w:noWrap w:val="false"/>
          </w:tcPr>
          <w:p>
            <w:pPr>
              <w:pStyle w:val="736"/>
              <w:jc w:val="center"/>
              <w:widowControl/>
              <w:rPr>
                <w:rFonts w:hint="eastAsia" w:ascii="宋体" w:hAnsi="宋体" w:cs="宋体"/>
                <w:szCs w:val="24"/>
              </w:rPr>
            </w:pPr>
            <w:r>
              <w:rPr>
                <w:rFonts w:hint="eastAsia" w:ascii="宋体" w:hAnsi="宋体" w:cs="宋体"/>
                <w:szCs w:val="24"/>
              </w:rPr>
              <w:t xml:space="preserve">满足磋商文件商务部分的实质性要求和条件。</w:t>
            </w:r>
            <w:r>
              <w:rPr>
                <w:rFonts w:hint="eastAsia" w:ascii="宋体" w:hAnsi="宋体" w:cs="宋体"/>
                <w:szCs w:val="24"/>
              </w:rPr>
            </w:r>
            <w:r/>
          </w:p>
        </w:tc>
      </w:tr>
      <w:tr>
        <w:trPr/>
        <w:tc>
          <w:tcPr>
            <w:gridSpan w:val="3"/>
            <w:tcMar>
              <w:top w:w="100" w:type="dxa"/>
              <w:bottom w:w="100" w:type="dxa"/>
            </w:tcMar>
            <w:tcW w:w="9582" w:type="dxa"/>
            <w:vAlign w:val="center"/>
            <w:textDirection w:val="lrTb"/>
            <w:noWrap w:val="false"/>
          </w:tcPr>
          <w:p>
            <w:pPr>
              <w:pStyle w:val="736"/>
              <w:jc w:val="center"/>
              <w:widowControl/>
              <w:rPr>
                <w:rFonts w:hint="eastAsia" w:ascii="宋体" w:hAnsi="宋体" w:cs="宋体"/>
                <w:szCs w:val="24"/>
              </w:rPr>
            </w:pPr>
            <w:r>
              <w:rPr>
                <w:rFonts w:hint="eastAsia" w:ascii="宋体" w:hAnsi="宋体" w:cs="宋体"/>
                <w:szCs w:val="24"/>
              </w:rPr>
              <w:t xml:space="preserve">技术要求</w:t>
            </w:r>
            <w:r>
              <w:rPr>
                <w:rFonts w:hint="eastAsia" w:ascii="宋体" w:hAnsi="宋体" w:cs="宋体"/>
                <w:szCs w:val="24"/>
              </w:rPr>
            </w:r>
            <w:r/>
          </w:p>
        </w:tc>
      </w:tr>
      <w:tr>
        <w:trPr/>
        <w:tc>
          <w:tcPr>
            <w:tcMar>
              <w:top w:w="100" w:type="dxa"/>
              <w:bottom w:w="100" w:type="dxa"/>
            </w:tcMar>
            <w:tcW w:w="588" w:type="dxa"/>
            <w:vAlign w:val="center"/>
            <w:textDirection w:val="lrTb"/>
            <w:noWrap w:val="false"/>
          </w:tcPr>
          <w:p>
            <w:pPr>
              <w:pStyle w:val="1000"/>
              <w:jc w:val="center"/>
              <w:rPr>
                <w:rFonts w:hint="eastAsia"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r>
            <w:r/>
          </w:p>
        </w:tc>
        <w:tc>
          <w:tcPr>
            <w:tcMar>
              <w:top w:w="100" w:type="dxa"/>
              <w:bottom w:w="100" w:type="dxa"/>
            </w:tcMar>
            <w:tcW w:w="1721" w:type="dxa"/>
            <w:vAlign w:val="center"/>
            <w:textDirection w:val="lrTb"/>
            <w:noWrap w:val="false"/>
          </w:tcPr>
          <w:p>
            <w:pPr>
              <w:pStyle w:val="1000"/>
              <w:jc w:val="center"/>
              <w:rPr>
                <w:rFonts w:ascii="宋体" w:hAnsi="宋体" w:eastAsia="宋体" w:cs="宋体"/>
                <w:sz w:val="21"/>
              </w:rPr>
            </w:pPr>
            <w:r>
              <w:rPr>
                <w:rFonts w:ascii="宋体" w:hAnsi="宋体" w:eastAsia="宋体" w:cs="宋体"/>
                <w:sz w:val="21"/>
              </w:rPr>
              <w:t xml:space="preserve">对磋商文件响应程度</w:t>
            </w:r>
            <w:r>
              <w:rPr>
                <w:rFonts w:ascii="宋体" w:hAnsi="宋体" w:eastAsia="宋体" w:cs="宋体"/>
                <w:sz w:val="21"/>
              </w:rPr>
            </w:r>
            <w:r/>
          </w:p>
        </w:tc>
        <w:tc>
          <w:tcPr>
            <w:tcMar>
              <w:top w:w="100" w:type="dxa"/>
              <w:bottom w:w="100" w:type="dxa"/>
            </w:tcMar>
            <w:tcW w:w="7273" w:type="dxa"/>
            <w:vAlign w:val="center"/>
            <w:textDirection w:val="lrTb"/>
            <w:noWrap w:val="false"/>
          </w:tcPr>
          <w:p>
            <w:pPr>
              <w:pStyle w:val="1000"/>
              <w:jc w:val="center"/>
              <w:rPr>
                <w:rFonts w:ascii="宋体" w:hAnsi="宋体" w:eastAsia="宋体" w:cs="宋体"/>
                <w:sz w:val="21"/>
              </w:rPr>
            </w:pPr>
            <w:r>
              <w:rPr>
                <w:rFonts w:ascii="宋体" w:hAnsi="宋体" w:eastAsia="宋体" w:cs="宋体"/>
                <w:sz w:val="21"/>
              </w:rPr>
              <w:t xml:space="preserve">审查响应文件与磋商文件要求的主要条款、条件和技术规格是否相符，是否存在重大偏离或保留。</w:t>
            </w:r>
            <w:r>
              <w:rPr>
                <w:rFonts w:ascii="宋体" w:hAnsi="宋体" w:eastAsia="宋体" w:cs="宋体"/>
                <w:sz w:val="21"/>
              </w:rPr>
            </w:r>
            <w:r/>
          </w:p>
        </w:tc>
      </w:tr>
    </w:tbl>
    <w:p>
      <w:pPr>
        <w:pStyle w:val="736"/>
        <w:rPr>
          <w:rFonts w:hint="eastAsia"/>
          <w:color w:val="000080"/>
          <w:sz w:val="20"/>
          <w:highlight w:val="white"/>
        </w:rPr>
      </w:pPr>
      <w:r>
        <w:rPr>
          <w:rFonts w:hint="eastAsia"/>
          <w:color w:val="000080"/>
          <w:sz w:val="20"/>
          <w:highlight w:val="white"/>
        </w:rPr>
        <w:t xml:space="preserve"> </w:t>
      </w:r>
      <w:bookmarkEnd w:id="264"/>
      <w:r>
        <w:rPr>
          <w:rFonts w:hint="eastAsia"/>
          <w:color w:val="000080"/>
          <w:sz w:val="20"/>
          <w:highlight w:val="white"/>
        </w:rPr>
      </w:r>
      <w:r/>
    </w:p>
    <w:p>
      <w:pPr>
        <w:pStyle w:val="1057"/>
        <w:ind w:firstLine="482"/>
        <w:keepLines w:val="0"/>
        <w:keepNext w:val="0"/>
        <w:spacing w:before="0" w:after="0" w:line="440" w:lineRule="exact"/>
        <w:rPr>
          <w:rFonts w:ascii="宋体" w:hAnsi="宋体" w:cs="楷体"/>
          <w:bCs/>
          <w:sz w:val="24"/>
          <w:szCs w:val="24"/>
        </w:rPr>
        <w:outlineLvl w:val="9"/>
      </w:pPr>
      <w:r/>
      <w:bookmarkStart w:id="267" w:name="_Toc235698532"/>
      <w:r>
        <w:rPr>
          <w:rFonts w:hint="eastAsia" w:ascii="宋体" w:hAnsi="宋体"/>
          <w:bCs/>
          <w:sz w:val="24"/>
        </w:rPr>
        <w:t xml:space="preserve">注：</w:t>
      </w:r>
      <w:r>
        <w:rPr>
          <w:rFonts w:hint="eastAsia" w:ascii="宋体" w:hAnsi="宋体" w:cs="楷体"/>
          <w:bCs/>
          <w:sz w:val="24"/>
          <w:szCs w:val="24"/>
        </w:rPr>
        <w:t xml:space="preserve">根据《关于推动解决政府采购异常低价问题的通知》（财库〔2026〕2号）的要求，评审委员会应当启动异常低价投标（响应）审查程序的情形包括：</w:t>
      </w:r>
      <w:bookmarkEnd w:id="267"/>
      <w:r>
        <w:rPr>
          <w:rFonts w:ascii="宋体" w:hAnsi="宋体" w:cs="楷体"/>
          <w:bCs/>
          <w:sz w:val="24"/>
          <w:szCs w:val="24"/>
        </w:rPr>
      </w:r>
      <w:r/>
    </w:p>
    <w:p>
      <w:pPr>
        <w:pStyle w:val="736"/>
        <w:ind w:firstLine="482"/>
        <w:spacing w:line="440" w:lineRule="exact"/>
        <w:rPr>
          <w:rFonts w:ascii="宋体" w:hAnsi="宋体" w:cs="楷体"/>
          <w:b/>
          <w:bCs/>
          <w:sz w:val="24"/>
        </w:rPr>
      </w:pPr>
      <w:r>
        <w:rPr>
          <w:rFonts w:hint="eastAsia" w:ascii="宋体" w:hAnsi="宋体" w:cs="楷体"/>
          <w:b/>
          <w:bCs/>
          <w:sz w:val="24"/>
        </w:rPr>
        <w:t xml:space="preserve">1.投标（响应）报价低于全部通过符合性审查供应商投标（响应）报价平均值50%的，即投标（响应）报价&lt;全部通过符合性审查供应商投标（响应）报价平均值×50%； </w:t>
      </w:r>
      <w:r>
        <w:rPr>
          <w:rFonts w:ascii="宋体" w:hAnsi="宋体" w:cs="楷体"/>
          <w:b/>
          <w:bCs/>
          <w:sz w:val="24"/>
        </w:rPr>
      </w:r>
      <w:r/>
    </w:p>
    <w:p>
      <w:pPr>
        <w:pStyle w:val="736"/>
        <w:ind w:firstLine="482"/>
        <w:spacing w:line="440" w:lineRule="exact"/>
        <w:rPr>
          <w:rFonts w:ascii="宋体" w:hAnsi="宋体" w:cs="楷体"/>
          <w:b/>
          <w:bCs/>
          <w:sz w:val="24"/>
        </w:rPr>
      </w:pPr>
      <w:r>
        <w:rPr>
          <w:rFonts w:hint="eastAsia" w:ascii="宋体" w:hAnsi="宋体" w:cs="楷体"/>
          <w:b/>
          <w:bCs/>
          <w:sz w:val="24"/>
        </w:rPr>
        <w:t xml:space="preserve">2.投标（响应）报价低于通过符合性审查的次低报价供应商投标（响应）报价50%的，即投标（响应）报价&lt;通过符合性审查的次低报价供应商投标（响应）报价×50%； </w:t>
      </w:r>
      <w:r>
        <w:rPr>
          <w:rFonts w:ascii="宋体" w:hAnsi="宋体" w:cs="楷体"/>
          <w:b/>
          <w:bCs/>
          <w:sz w:val="24"/>
        </w:rPr>
      </w:r>
      <w:r/>
    </w:p>
    <w:p>
      <w:pPr>
        <w:pStyle w:val="736"/>
        <w:ind w:firstLine="482"/>
        <w:spacing w:line="440" w:lineRule="exact"/>
        <w:rPr>
          <w:rFonts w:ascii="宋体" w:hAnsi="宋体" w:cs="楷体"/>
          <w:b/>
          <w:bCs/>
          <w:sz w:val="24"/>
        </w:rPr>
      </w:pPr>
      <w:r>
        <w:rPr>
          <w:rFonts w:hint="eastAsia" w:ascii="宋体" w:hAnsi="宋体" w:cs="楷体"/>
          <w:b/>
          <w:bCs/>
          <w:sz w:val="24"/>
        </w:rPr>
        <w:t xml:space="preserve">3.投标（响应）报价低于采购项目最高限价45%的，即投标（响应）报价&lt;采购项目最高限价×45%； </w:t>
      </w:r>
      <w:r>
        <w:rPr>
          <w:rFonts w:ascii="宋体" w:hAnsi="宋体" w:cs="楷体"/>
          <w:b/>
          <w:bCs/>
          <w:sz w:val="24"/>
        </w:rPr>
      </w:r>
      <w:r/>
    </w:p>
    <w:p>
      <w:pPr>
        <w:pStyle w:val="736"/>
        <w:ind w:firstLine="482"/>
        <w:spacing w:line="440" w:lineRule="exact"/>
        <w:rPr>
          <w:rFonts w:ascii="宋体" w:hAnsi="宋体" w:cs="楷体"/>
          <w:b/>
          <w:bCs/>
          <w:sz w:val="24"/>
        </w:rPr>
      </w:pPr>
      <w:r>
        <w:rPr>
          <w:rFonts w:hint="eastAsia" w:ascii="宋体" w:hAnsi="宋体" w:cs="楷体"/>
          <w:b/>
          <w:bCs/>
          <w:sz w:val="24"/>
        </w:rPr>
        <w:t xml:space="preserve">4.评审委员会基于专业判断，认为供应商报价过低，有可能影响产品质量或者不能诚信履约的其他情形。 </w:t>
      </w:r>
      <w:r>
        <w:rPr>
          <w:rFonts w:ascii="宋体" w:hAnsi="宋体" w:cs="楷体"/>
          <w:b/>
          <w:bCs/>
          <w:sz w:val="24"/>
        </w:rPr>
      </w:r>
      <w:r/>
    </w:p>
    <w:p>
      <w:pPr>
        <w:pStyle w:val="736"/>
        <w:ind w:firstLine="482"/>
        <w:spacing w:line="440" w:lineRule="exact"/>
        <w:rPr>
          <w:rFonts w:ascii="宋体" w:hAnsi="宋体" w:cs="楷体"/>
          <w:b/>
          <w:bCs/>
          <w:sz w:val="24"/>
        </w:rPr>
      </w:pPr>
      <w:r>
        <w:rPr>
          <w:rFonts w:hint="eastAsia" w:ascii="宋体" w:hAnsi="宋体" w:cs="楷体"/>
          <w:b/>
          <w:bCs/>
          <w:sz w:val="24"/>
        </w:rPr>
        <w:t xml:space="preserve">符合上述情形的相关供应商，评审委员会应对其启动异常低价投标（响应）审查程序，包括：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ascii="宋体" w:hAnsi="宋体" w:cs="楷体"/>
          <w:b/>
          <w:bCs/>
          <w:sz w:val="24"/>
        </w:rPr>
      </w:r>
      <w:r/>
    </w:p>
    <w:p>
      <w:pPr>
        <w:pStyle w:val="736"/>
        <w:ind w:firstLine="482"/>
        <w:spacing w:line="440" w:lineRule="exact"/>
        <w:rPr>
          <w:rFonts w:ascii="宋体" w:hAnsi="宋体" w:cs="楷体"/>
          <w:b/>
          <w:bCs/>
          <w:sz w:val="24"/>
        </w:rPr>
      </w:pPr>
      <w:r>
        <w:rPr>
          <w:rFonts w:hint="eastAsia" w:ascii="宋体" w:hAnsi="宋体" w:cs="楷体"/>
          <w:b/>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楷体"/>
          <w:b/>
          <w:bCs/>
          <w:sz w:val="24"/>
        </w:rPr>
      </w:r>
      <w:r/>
    </w:p>
    <w:p>
      <w:pPr>
        <w:pStyle w:val="736"/>
        <w:ind w:firstLine="482"/>
        <w:spacing w:line="440" w:lineRule="exact"/>
        <w:rPr>
          <w:rFonts w:ascii="宋体" w:hAnsi="宋体" w:cs="楷体"/>
          <w:b/>
          <w:bCs/>
          <w:sz w:val="24"/>
        </w:rPr>
      </w:pPr>
      <w:r>
        <w:rPr>
          <w:rFonts w:hint="eastAsia" w:ascii="宋体" w:hAnsi="宋体" w:cs="楷体"/>
          <w:b/>
          <w:bCs/>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cs="楷体"/>
          <w:b/>
          <w:bCs/>
          <w:sz w:val="24"/>
        </w:rPr>
      </w:r>
      <w:r/>
    </w:p>
    <w:p>
      <w:pPr>
        <w:pStyle w:val="736"/>
        <w:ind w:firstLine="480"/>
        <w:spacing w:line="440" w:lineRule="exact"/>
        <w:rPr>
          <w:rFonts w:ascii="宋体" w:hAnsi="宋体"/>
          <w:sz w:val="24"/>
        </w:rPr>
      </w:pPr>
      <w:r>
        <w:rPr>
          <w:rFonts w:hint="eastAsia" w:ascii="宋体" w:hAnsi="宋体" w:cs="楷体"/>
          <w:b/>
          <w:bCs/>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b/>
          <w:bCs/>
          <w:sz w:val="24"/>
        </w:rPr>
        <w:t xml:space="preserve">。</w:t>
      </w:r>
      <w:r>
        <w:rPr>
          <w:rFonts w:ascii="宋体" w:hAnsi="宋体"/>
          <w:sz w:val="24"/>
        </w:rPr>
      </w:r>
      <w:r/>
    </w:p>
    <w:p>
      <w:pPr>
        <w:pStyle w:val="736"/>
        <w:rPr>
          <w:rFonts w:hint="eastAsia"/>
          <w:color w:val="000080"/>
          <w:sz w:val="20"/>
          <w:highlight w:val="white"/>
        </w:rPr>
      </w:pPr>
      <w:r>
        <w:rPr>
          <w:rFonts w:hint="eastAsia"/>
          <w:color w:val="000080"/>
          <w:sz w:val="20"/>
          <w:highlight w:val="white"/>
        </w:rPr>
      </w:r>
      <w:r/>
    </w:p>
    <w:p>
      <w:pPr>
        <w:pStyle w:val="736"/>
        <w:ind w:firstLine="480"/>
        <w:spacing w:line="360" w:lineRule="auto"/>
        <w:rPr>
          <w:rFonts w:ascii="宋体" w:hAnsi="宋体"/>
          <w:sz w:val="24"/>
        </w:rPr>
      </w:pPr>
      <w:r>
        <w:rPr>
          <w:rFonts w:hint="eastAsia" w:ascii="宋体" w:hAnsi="宋体"/>
          <w:sz w:val="24"/>
          <w:highlight w:val="whit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rPr>
          <w:rFonts w:ascii="宋体" w:hAnsi="宋体"/>
          <w:sz w:val="24"/>
        </w:rPr>
      </w:r>
      <w:r/>
    </w:p>
    <w:p>
      <w:pPr>
        <w:pStyle w:val="930"/>
        <w:ind w:firstLine="321"/>
        <w:jc w:val="left"/>
        <w:spacing w:line="400" w:lineRule="exact"/>
        <w:rPr>
          <w:rFonts w:ascii="宋体" w:hAnsi="宋体" w:eastAsia="宋体"/>
          <w:sz w:val="32"/>
        </w:rPr>
      </w:pPr>
      <w:r/>
      <w:bookmarkStart w:id="268" w:name="_Toc235698533"/>
      <w:r>
        <w:rPr>
          <w:rFonts w:hint="eastAsia" w:ascii="宋体" w:hAnsi="宋体" w:eastAsia="宋体"/>
          <w:sz w:val="32"/>
          <w:highlight w:val="white"/>
        </w:rPr>
        <w:t xml:space="preserve">5．磋商记录</w:t>
      </w:r>
      <w:bookmarkEnd w:id="268"/>
      <w:r>
        <w:rPr>
          <w:rFonts w:ascii="宋体" w:hAnsi="宋体" w:eastAsia="宋体"/>
          <w:sz w:val="32"/>
        </w:rPr>
      </w:r>
      <w:r/>
    </w:p>
    <w:p>
      <w:pPr>
        <w:pStyle w:val="736"/>
        <w:ind w:firstLine="480"/>
        <w:spacing w:line="360" w:lineRule="auto"/>
        <w:rPr>
          <w:rFonts w:ascii="宋体" w:hAnsi="宋体"/>
          <w:sz w:val="24"/>
        </w:rPr>
      </w:pPr>
      <w:r>
        <w:rPr>
          <w:rFonts w:hint="eastAsia" w:ascii="宋体" w:hAnsi="宋体"/>
          <w:sz w:val="24"/>
          <w:highlight w:val="white"/>
        </w:rPr>
        <w:t xml:space="preserve">5.1《磋商记录》包括供应商答复或承诺的内容、磋商文件的变动情况及最后报价等。</w:t>
      </w:r>
      <w:r>
        <w:rPr>
          <w:rFonts w:ascii="宋体" w:hAnsi="宋体"/>
          <w:sz w:val="24"/>
        </w:rPr>
      </w:r>
      <w:r/>
    </w:p>
    <w:p>
      <w:pPr>
        <w:pStyle w:val="930"/>
        <w:ind w:firstLine="321"/>
        <w:jc w:val="left"/>
        <w:spacing w:line="400" w:lineRule="exact"/>
        <w:rPr>
          <w:rFonts w:ascii="宋体" w:hAnsi="宋体" w:eastAsia="宋体"/>
          <w:sz w:val="32"/>
        </w:rPr>
      </w:pPr>
      <w:r/>
      <w:bookmarkStart w:id="269" w:name="_Toc235698534"/>
      <w:r>
        <w:rPr>
          <w:rFonts w:hint="eastAsia" w:ascii="宋体" w:hAnsi="宋体" w:eastAsia="宋体"/>
          <w:sz w:val="32"/>
          <w:highlight w:val="white"/>
        </w:rPr>
        <w:t xml:space="preserve">6．综合评分</w:t>
      </w:r>
      <w:bookmarkEnd w:id="269"/>
      <w:r>
        <w:rPr>
          <w:rFonts w:ascii="宋体" w:hAnsi="宋体" w:eastAsia="宋体"/>
          <w:sz w:val="32"/>
        </w:rPr>
      </w:r>
      <w:r/>
    </w:p>
    <w:p>
      <w:pPr>
        <w:pStyle w:val="736"/>
        <w:ind w:firstLine="482"/>
        <w:jc w:val="left"/>
        <w:spacing w:line="360" w:lineRule="auto"/>
        <w:widowControl/>
        <w:rPr>
          <w:rFonts w:ascii="宋体" w:hAnsi="宋体"/>
          <w:b/>
          <w:sz w:val="24"/>
        </w:rPr>
      </w:pPr>
      <w:r>
        <w:rPr>
          <w:rFonts w:hint="eastAsia" w:ascii="宋体" w:hAnsi="宋体"/>
          <w:b/>
          <w:sz w:val="24"/>
          <w:highlight w:val="white"/>
        </w:rPr>
        <w:t xml:space="preserve">经磋商确定最终采购需求和提交最后报价的供应商后，磋商小组采用综合评分法对提交最后报价的供应商的磋商响应文件和最后报价进行综合评分，总分100分。</w:t>
      </w:r>
      <w:r>
        <w:rPr>
          <w:rFonts w:ascii="宋体" w:hAnsi="宋体"/>
          <w:b/>
          <w:sz w:val="24"/>
        </w:rPr>
      </w:r>
      <w:r/>
    </w:p>
    <w:p>
      <w:pPr>
        <w:pStyle w:val="736"/>
      </w:pPr>
      <w:r/>
      <w:bookmarkStart w:id="270" w:name="EB63fa5afa8e894d0fac039c118b77e410"/>
      <w:r/>
      <w:r/>
    </w:p>
    <w:tbl>
      <w:tblPr>
        <w:tblW w:w="5386"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2269"/>
        <w:gridCol w:w="1573"/>
        <w:gridCol w:w="3965"/>
        <w:gridCol w:w="2515"/>
      </w:tblGrid>
      <w:tr>
        <w:trPr/>
        <w:tc>
          <w:tcPr>
            <w:tcMar>
              <w:top w:w="100" w:type="dxa"/>
              <w:bottom w:w="100" w:type="dxa"/>
            </w:tcMar>
            <w:tcW w:w="1371" w:type="dxa"/>
            <w:vAlign w:val="center"/>
            <w:textDirection w:val="lrTb"/>
            <w:noWrap w:val="false"/>
          </w:tcPr>
          <w:p>
            <w:pPr>
              <w:pStyle w:val="736"/>
              <w:jc w:val="center"/>
              <w:widowControl/>
              <w:rPr>
                <w:rFonts w:ascii="宋体" w:hAnsi="宋体" w:cs="宋体"/>
                <w:szCs w:val="24"/>
              </w:rPr>
            </w:pPr>
            <w:r/>
            <w:bookmarkStart w:id="271" w:name="OLE_LINK41"/>
            <w:r>
              <w:rPr>
                <w:rFonts w:ascii="宋体" w:hAnsi="宋体" w:cs="宋体"/>
                <w:szCs w:val="24"/>
              </w:rPr>
              <w:t xml:space="preserve">评分项目</w:t>
            </w:r>
            <w:r>
              <w:rPr>
                <w:rFonts w:ascii="宋体" w:hAnsi="宋体" w:cs="宋体"/>
                <w:szCs w:val="24"/>
              </w:rPr>
            </w:r>
            <w:r/>
          </w:p>
        </w:tc>
        <w:tc>
          <w:tcPr>
            <w:tcMar>
              <w:top w:w="100" w:type="dxa"/>
              <w:bottom w:w="100" w:type="dxa"/>
            </w:tcMar>
            <w:tcW w:w="950"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技术评审</w:t>
            </w:r>
            <w:r>
              <w:rPr>
                <w:rFonts w:ascii="宋体" w:hAnsi="宋体" w:cs="宋体"/>
                <w:szCs w:val="24"/>
              </w:rPr>
            </w:r>
            <w:r/>
          </w:p>
        </w:tc>
        <w:tc>
          <w:tcPr>
            <w:tcMar>
              <w:top w:w="100" w:type="dxa"/>
              <w:bottom w:w="100" w:type="dxa"/>
            </w:tcMar>
            <w:tcW w:w="2395"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商务评审</w:t>
            </w:r>
            <w:r>
              <w:rPr>
                <w:rFonts w:ascii="宋体" w:hAnsi="宋体" w:cs="宋体"/>
                <w:szCs w:val="24"/>
              </w:rPr>
            </w:r>
            <w:r/>
          </w:p>
        </w:tc>
        <w:tc>
          <w:tcPr>
            <w:tcMar>
              <w:top w:w="100" w:type="dxa"/>
              <w:bottom w:w="100" w:type="dxa"/>
            </w:tcMar>
            <w:tcW w:w="1519"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价格评审</w:t>
            </w:r>
            <w:r>
              <w:rPr>
                <w:rFonts w:ascii="宋体" w:hAnsi="宋体" w:cs="宋体"/>
                <w:szCs w:val="24"/>
              </w:rPr>
            </w:r>
            <w:r/>
          </w:p>
        </w:tc>
      </w:tr>
      <w:tr>
        <w:trPr/>
        <w:tc>
          <w:tcPr>
            <w:tcMar>
              <w:top w:w="100" w:type="dxa"/>
              <w:bottom w:w="100" w:type="dxa"/>
            </w:tcMar>
            <w:tcW w:w="1371"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分值</w:t>
            </w:r>
            <w:r>
              <w:rPr>
                <w:rFonts w:ascii="宋体" w:hAnsi="宋体" w:cs="宋体"/>
                <w:szCs w:val="24"/>
              </w:rPr>
            </w:r>
            <w:r/>
          </w:p>
        </w:tc>
        <w:tc>
          <w:tcPr>
            <w:tcMar>
              <w:top w:w="100" w:type="dxa"/>
              <w:bottom w:w="100" w:type="dxa"/>
            </w:tcMar>
            <w:tcW w:w="950" w:type="dxa"/>
            <w:vAlign w:val="center"/>
            <w:textDirection w:val="lrTb"/>
            <w:noWrap w:val="false"/>
          </w:tcPr>
          <w:p>
            <w:pPr>
              <w:pStyle w:val="736"/>
              <w:jc w:val="center"/>
              <w:widowControl/>
              <w:rPr>
                <w:rFonts w:ascii="宋体" w:hAnsi="宋体" w:cs="宋体"/>
                <w:szCs w:val="24"/>
              </w:rPr>
            </w:pPr>
            <w:r>
              <w:rPr>
                <w:rFonts w:hint="eastAsia" w:ascii="宋体" w:hAnsi="宋体" w:cs="宋体"/>
                <w:szCs w:val="24"/>
              </w:rPr>
              <w:t xml:space="preserve">40</w:t>
            </w:r>
            <w:r>
              <w:rPr>
                <w:rFonts w:ascii="宋体" w:hAnsi="宋体" w:cs="宋体"/>
                <w:szCs w:val="24"/>
              </w:rPr>
              <w:t xml:space="preserve">.00</w:t>
            </w:r>
            <w:r>
              <w:rPr>
                <w:rFonts w:ascii="宋体" w:hAnsi="宋体" w:cs="宋体"/>
                <w:szCs w:val="24"/>
              </w:rPr>
            </w:r>
            <w:r/>
          </w:p>
        </w:tc>
        <w:tc>
          <w:tcPr>
            <w:tcMar>
              <w:top w:w="100" w:type="dxa"/>
              <w:bottom w:w="100" w:type="dxa"/>
            </w:tcMar>
            <w:tcW w:w="2395" w:type="dxa"/>
            <w:vAlign w:val="center"/>
            <w:textDirection w:val="lrTb"/>
            <w:noWrap w:val="false"/>
          </w:tcPr>
          <w:p>
            <w:pPr>
              <w:pStyle w:val="736"/>
              <w:jc w:val="center"/>
              <w:widowControl/>
              <w:rPr>
                <w:rFonts w:ascii="宋体" w:hAnsi="宋体" w:cs="宋体"/>
                <w:szCs w:val="24"/>
              </w:rPr>
            </w:pPr>
            <w:r>
              <w:rPr>
                <w:rFonts w:hint="eastAsia" w:ascii="宋体" w:hAnsi="宋体" w:cs="宋体"/>
                <w:szCs w:val="24"/>
              </w:rPr>
              <w:t xml:space="preserve">40</w:t>
            </w:r>
            <w:r>
              <w:rPr>
                <w:rFonts w:ascii="宋体" w:hAnsi="宋体" w:cs="宋体"/>
                <w:szCs w:val="24"/>
              </w:rPr>
              <w:t xml:space="preserve">.00</w:t>
            </w:r>
            <w:r>
              <w:rPr>
                <w:rFonts w:ascii="宋体" w:hAnsi="宋体" w:cs="宋体"/>
                <w:szCs w:val="24"/>
              </w:rPr>
            </w:r>
            <w:r/>
          </w:p>
        </w:tc>
        <w:tc>
          <w:tcPr>
            <w:tcMar>
              <w:top w:w="100" w:type="dxa"/>
              <w:bottom w:w="100" w:type="dxa"/>
            </w:tcMar>
            <w:tcW w:w="1519"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2</w:t>
            </w:r>
            <w:r>
              <w:rPr>
                <w:rFonts w:hint="eastAsia" w:ascii="宋体" w:hAnsi="宋体" w:cs="宋体"/>
                <w:szCs w:val="24"/>
              </w:rPr>
              <w:t xml:space="preserve">0</w:t>
            </w:r>
            <w:r>
              <w:rPr>
                <w:rFonts w:ascii="宋体" w:hAnsi="宋体" w:cs="宋体"/>
                <w:szCs w:val="24"/>
              </w:rPr>
              <w:t xml:space="preserve">.00</w:t>
            </w:r>
            <w:r>
              <w:rPr>
                <w:rFonts w:ascii="宋体" w:hAnsi="宋体" w:cs="宋体"/>
                <w:szCs w:val="24"/>
              </w:rPr>
            </w:r>
            <w:r/>
          </w:p>
        </w:tc>
      </w:tr>
    </w:tbl>
    <w:p>
      <w:pPr>
        <w:pStyle w:val="736"/>
        <w:rPr>
          <w:sz w:val="20"/>
        </w:rPr>
      </w:pPr>
      <w:r>
        <w:rPr>
          <w:rFonts w:hint="eastAsia"/>
          <w:sz w:val="20"/>
        </w:rPr>
        <w:t xml:space="preserve"> </w:t>
      </w:r>
      <w:bookmarkEnd w:id="270"/>
      <w:r>
        <w:rPr>
          <w:sz w:val="20"/>
        </w:rPr>
      </w:r>
      <w:r/>
    </w:p>
    <w:p>
      <w:pPr>
        <w:pStyle w:val="736"/>
        <w:numPr>
          <w:ilvl w:val="0"/>
          <w:numId w:val="4"/>
        </w:numPr>
        <w:jc w:val="left"/>
        <w:spacing w:line="360" w:lineRule="auto"/>
        <w:widowControl/>
        <w:rPr>
          <w:rFonts w:ascii="宋体" w:hAnsi="宋体"/>
          <w:b/>
          <w:sz w:val="24"/>
        </w:rPr>
      </w:pPr>
      <w:r>
        <w:rPr>
          <w:rFonts w:hint="eastAsia" w:ascii="宋体" w:hAnsi="宋体"/>
          <w:b/>
          <w:sz w:val="24"/>
        </w:rPr>
        <w:t xml:space="preserve">技术评审</w:t>
      </w:r>
      <w:r>
        <w:rPr>
          <w:rFonts w:ascii="宋体" w:hAnsi="宋体"/>
          <w:b/>
          <w:sz w:val="24"/>
        </w:rPr>
      </w:r>
      <w:r/>
    </w:p>
    <w:p>
      <w:pPr>
        <w:pStyle w:val="736"/>
      </w:pPr>
      <w:r/>
      <w:bookmarkStart w:id="272" w:name="EBab0232e4a5c44212aff41ee73b400517"/>
      <w:r/>
      <w:r/>
    </w:p>
    <w:tbl>
      <w:tblPr>
        <w:tblW w:w="5386"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83"/>
        <w:gridCol w:w="1276"/>
        <w:gridCol w:w="7601"/>
        <w:gridCol w:w="662"/>
      </w:tblGrid>
      <w:tr>
        <w:trPr/>
        <w:tc>
          <w:tcPr>
            <w:tcMar>
              <w:top w:w="100" w:type="dxa"/>
              <w:bottom w:w="100" w:type="dxa"/>
            </w:tcMar>
            <w:tcW w:w="783"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序号</w:t>
            </w:r>
            <w:r>
              <w:rPr>
                <w:rFonts w:ascii="宋体" w:hAnsi="宋体" w:cs="宋体"/>
                <w:szCs w:val="24"/>
              </w:rPr>
            </w:r>
            <w:r/>
          </w:p>
        </w:tc>
        <w:tc>
          <w:tcPr>
            <w:tcMar>
              <w:top w:w="100" w:type="dxa"/>
              <w:bottom w:w="100" w:type="dxa"/>
            </w:tcMar>
            <w:tcW w:w="1276"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评审因素</w:t>
            </w:r>
            <w:r>
              <w:rPr>
                <w:rFonts w:ascii="宋体" w:hAnsi="宋体" w:cs="宋体"/>
                <w:szCs w:val="24"/>
              </w:rPr>
            </w:r>
            <w:r/>
          </w:p>
        </w:tc>
        <w:tc>
          <w:tcPr>
            <w:tcMar>
              <w:top w:w="100" w:type="dxa"/>
              <w:bottom w:w="100" w:type="dxa"/>
            </w:tcMar>
            <w:tcW w:w="7601"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评审细则</w:t>
            </w:r>
            <w:r>
              <w:rPr>
                <w:rFonts w:ascii="宋体" w:hAnsi="宋体" w:cs="宋体"/>
                <w:szCs w:val="24"/>
              </w:rPr>
            </w:r>
            <w:r/>
          </w:p>
        </w:tc>
        <w:tc>
          <w:tcPr>
            <w:tcMar>
              <w:top w:w="100" w:type="dxa"/>
              <w:bottom w:w="100" w:type="dxa"/>
            </w:tcMar>
            <w:tcW w:w="662"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分值</w:t>
            </w:r>
            <w:r>
              <w:rPr>
                <w:rFonts w:ascii="宋体" w:hAnsi="宋体" w:cs="宋体"/>
                <w:szCs w:val="24"/>
              </w:rPr>
            </w:r>
            <w:r/>
          </w:p>
        </w:tc>
      </w:tr>
      <w:tr>
        <w:trPr/>
        <w:tc>
          <w:tcPr>
            <w:gridSpan w:val="3"/>
            <w:tcMar>
              <w:top w:w="100" w:type="dxa"/>
              <w:bottom w:w="100" w:type="dxa"/>
            </w:tcMar>
            <w:tcW w:w="9660" w:type="dxa"/>
            <w:vAlign w:val="center"/>
            <w:textDirection w:val="lrTb"/>
            <w:noWrap w:val="false"/>
          </w:tcPr>
          <w:p>
            <w:pPr>
              <w:pStyle w:val="736"/>
              <w:jc w:val="center"/>
              <w:widowControl/>
              <w:rPr>
                <w:rFonts w:hint="eastAsia" w:ascii="宋体" w:hAnsi="宋体" w:cs="宋体"/>
                <w:szCs w:val="24"/>
              </w:rPr>
            </w:pPr>
            <w:r>
              <w:rPr>
                <w:rFonts w:ascii="宋体" w:hAnsi="宋体" w:cs="宋体"/>
                <w:szCs w:val="24"/>
              </w:rPr>
              <w:t xml:space="preserve">一、施工</w:t>
            </w:r>
            <w:r>
              <w:rPr>
                <w:rFonts w:hint="eastAsia" w:ascii="宋体" w:hAnsi="宋体" w:cs="宋体"/>
                <w:szCs w:val="24"/>
              </w:rPr>
              <w:t xml:space="preserve">方案</w:t>
            </w:r>
            <w:r>
              <w:rPr>
                <w:rFonts w:hint="eastAsia" w:ascii="宋体" w:hAnsi="宋体" w:cs="宋体"/>
                <w:szCs w:val="24"/>
              </w:rPr>
            </w:r>
            <w:r/>
          </w:p>
        </w:tc>
        <w:tc>
          <w:tcPr>
            <w:tcMar>
              <w:top w:w="100" w:type="dxa"/>
              <w:bottom w:w="100" w:type="dxa"/>
            </w:tcMar>
            <w:tcW w:w="662" w:type="dxa"/>
            <w:vAlign w:val="center"/>
            <w:textDirection w:val="lrTb"/>
            <w:noWrap w:val="false"/>
          </w:tcPr>
          <w:p>
            <w:pPr>
              <w:pStyle w:val="736"/>
              <w:jc w:val="center"/>
              <w:widowControl/>
              <w:rPr>
                <w:rFonts w:ascii="宋体" w:hAnsi="宋体" w:cs="宋体"/>
                <w:szCs w:val="24"/>
              </w:rPr>
            </w:pPr>
            <w:r>
              <w:rPr>
                <w:rFonts w:hint="eastAsia" w:ascii="宋体" w:hAnsi="宋体" w:cs="宋体"/>
                <w:szCs w:val="24"/>
              </w:rPr>
              <w:t xml:space="preserve">40</w:t>
            </w:r>
            <w:r>
              <w:rPr>
                <w:rFonts w:ascii="宋体" w:hAnsi="宋体" w:cs="宋体"/>
                <w:szCs w:val="24"/>
              </w:rPr>
              <w:t xml:space="preserve">.0分</w:t>
            </w:r>
            <w:r>
              <w:rPr>
                <w:rFonts w:ascii="宋体" w:hAnsi="宋体" w:cs="宋体"/>
                <w:szCs w:val="24"/>
              </w:rPr>
            </w:r>
            <w:r/>
          </w:p>
        </w:tc>
      </w:tr>
      <w:tr>
        <w:trPr/>
        <w:tc>
          <w:tcPr>
            <w:tcMar>
              <w:top w:w="100" w:type="dxa"/>
              <w:bottom w:w="100" w:type="dxa"/>
            </w:tcMar>
            <w:tcW w:w="783"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1.1</w:t>
            </w:r>
            <w:r>
              <w:rPr>
                <w:rFonts w:ascii="宋体" w:hAnsi="宋体" w:cs="宋体"/>
                <w:szCs w:val="24"/>
              </w:rPr>
            </w:r>
            <w:r/>
          </w:p>
        </w:tc>
        <w:tc>
          <w:tcPr>
            <w:tcMar>
              <w:top w:w="100" w:type="dxa"/>
              <w:bottom w:w="100" w:type="dxa"/>
            </w:tcMar>
            <w:tcW w:w="1276"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总体概述</w:t>
            </w:r>
            <w:r>
              <w:rPr>
                <w:rFonts w:ascii="宋体" w:hAnsi="宋体" w:cs="宋体"/>
                <w:szCs w:val="24"/>
              </w:rPr>
            </w:r>
            <w:r/>
          </w:p>
        </w:tc>
        <w:tc>
          <w:tcPr>
            <w:tcMar>
              <w:top w:w="100" w:type="dxa"/>
              <w:bottom w:w="100" w:type="dxa"/>
            </w:tcMar>
            <w:tcW w:w="7601" w:type="dxa"/>
            <w:vAlign w:val="center"/>
            <w:textDirection w:val="lrTb"/>
            <w:noWrap w:val="false"/>
          </w:tcPr>
          <w:p>
            <w:pPr>
              <w:pStyle w:val="736"/>
              <w:jc w:val="left"/>
              <w:widowControl/>
              <w:rPr>
                <w:rFonts w:ascii="宋体" w:hAnsi="宋体" w:cs="宋体"/>
                <w:szCs w:val="24"/>
              </w:rPr>
            </w:pPr>
            <w:r>
              <w:rPr>
                <w:rFonts w:hint="eastAsia" w:ascii="宋体" w:hAnsi="宋体" w:cs="宋体"/>
                <w:szCs w:val="21"/>
              </w:rPr>
              <w:t xml:space="preserve">对各供应商关于本工程项目总体概述进行评价，考察其是否包含工程概述、总体安排、施工部署及施工段划分，描述完全包含上述要点的，得1分，方案有缺项或无方案的不得分。对总体概述表述详细，总体安排科学合理，加1分；方案考虑周全，有合理化建议的加1分。</w:t>
            </w:r>
            <w:bookmarkStart w:id="273" w:name="OLE_LINK50"/>
            <w:r/>
            <w:bookmarkStart w:id="274" w:name="OLE_LINK51"/>
            <w:r>
              <w:rPr>
                <w:rFonts w:hint="eastAsia" w:ascii="宋体" w:hAnsi="宋体" w:cs="宋体"/>
                <w:szCs w:val="21"/>
              </w:rPr>
              <w:t xml:space="preserve">本项最高得3分。</w:t>
            </w:r>
            <w:bookmarkEnd w:id="273"/>
            <w:r/>
            <w:bookmarkEnd w:id="274"/>
            <w:r>
              <w:rPr>
                <w:rFonts w:hint="eastAsia" w:ascii="宋体" w:hAnsi="宋体" w:cs="宋体"/>
                <w:szCs w:val="21"/>
              </w:rPr>
              <w:t xml:space="preserve">（≤ 5页，每超过1页，扣0.1分。）</w:t>
            </w:r>
            <w:r>
              <w:rPr>
                <w:rFonts w:ascii="宋体" w:hAnsi="宋体" w:cs="宋体"/>
                <w:szCs w:val="24"/>
              </w:rPr>
            </w:r>
            <w:r/>
          </w:p>
        </w:tc>
        <w:tc>
          <w:tcPr>
            <w:tcMar>
              <w:top w:w="100" w:type="dxa"/>
              <w:bottom w:w="100" w:type="dxa"/>
            </w:tcMar>
            <w:tcW w:w="662" w:type="dxa"/>
            <w:vAlign w:val="center"/>
            <w:textDirection w:val="lrTb"/>
            <w:noWrap w:val="false"/>
          </w:tcPr>
          <w:p>
            <w:pPr>
              <w:pStyle w:val="736"/>
              <w:jc w:val="center"/>
              <w:widowControl/>
              <w:rPr>
                <w:rFonts w:ascii="宋体" w:hAnsi="宋体" w:cs="宋体"/>
                <w:szCs w:val="24"/>
              </w:rPr>
            </w:pPr>
            <w:r>
              <w:rPr>
                <w:rFonts w:hint="eastAsia" w:ascii="宋体" w:hAnsi="宋体" w:cs="宋体"/>
                <w:szCs w:val="24"/>
              </w:rPr>
              <w:t xml:space="preserve">3</w:t>
            </w:r>
            <w:r>
              <w:rPr>
                <w:rFonts w:ascii="宋体" w:hAnsi="宋体" w:cs="宋体"/>
                <w:szCs w:val="24"/>
              </w:rPr>
              <w:t xml:space="preserve">.0分</w:t>
            </w:r>
            <w:r>
              <w:rPr>
                <w:rFonts w:ascii="宋体" w:hAnsi="宋体" w:cs="宋体"/>
                <w:szCs w:val="24"/>
              </w:rPr>
            </w:r>
            <w:r/>
          </w:p>
        </w:tc>
      </w:tr>
      <w:tr>
        <w:trPr/>
        <w:tc>
          <w:tcPr>
            <w:tcMar>
              <w:top w:w="100" w:type="dxa"/>
              <w:bottom w:w="100" w:type="dxa"/>
            </w:tcMar>
            <w:tcW w:w="783"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1.2</w:t>
            </w:r>
            <w:r>
              <w:rPr>
                <w:rFonts w:ascii="宋体" w:hAnsi="宋体" w:cs="宋体"/>
                <w:szCs w:val="24"/>
              </w:rPr>
            </w:r>
            <w:r/>
          </w:p>
        </w:tc>
        <w:tc>
          <w:tcPr>
            <w:tcMar>
              <w:top w:w="100" w:type="dxa"/>
              <w:bottom w:w="100" w:type="dxa"/>
            </w:tcMar>
            <w:tcW w:w="1276"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施工现场平面布置和临时设施、临时道路布置</w:t>
            </w:r>
            <w:r>
              <w:rPr>
                <w:rFonts w:ascii="宋体" w:hAnsi="宋体" w:cs="宋体"/>
                <w:szCs w:val="24"/>
              </w:rPr>
            </w:r>
            <w:r/>
          </w:p>
        </w:tc>
        <w:tc>
          <w:tcPr>
            <w:tcMar>
              <w:top w:w="100" w:type="dxa"/>
              <w:bottom w:w="100" w:type="dxa"/>
            </w:tcMar>
            <w:tcW w:w="7601" w:type="dxa"/>
            <w:vAlign w:val="center"/>
            <w:textDirection w:val="lrTb"/>
            <w:noWrap w:val="false"/>
          </w:tcPr>
          <w:p>
            <w:pPr>
              <w:pStyle w:val="736"/>
              <w:jc w:val="left"/>
              <w:widowControl/>
              <w:rPr>
                <w:rFonts w:hint="eastAsia" w:ascii="宋体" w:hAnsi="宋体" w:cs="宋体"/>
                <w:szCs w:val="24"/>
              </w:rPr>
            </w:pPr>
            <w:r/>
            <w:bookmarkStart w:id="275" w:name="OLE_LINK9"/>
            <w:r>
              <w:rPr>
                <w:rFonts w:hint="eastAsia" w:ascii="宋体" w:hAnsi="宋体" w:cs="宋体"/>
                <w:szCs w:val="21"/>
              </w:rPr>
              <w:t xml:space="preserve">对各供应商关于本工程施工现场平面布置和临时设施、临时道路布置进行评价，考察其是否包含施工现场平面布置和临时设施、临时道路布置，描述完全包含上述要点的，得2分，方案有缺项或无方案的不得分。布置方案完全符合施工现场条件且布置科学合理切实可行的，加1分。</w:t>
            </w:r>
            <w:bookmarkStart w:id="276" w:name="OLE_LINK52"/>
            <w:r/>
            <w:bookmarkStart w:id="277" w:name="OLE_LINK53"/>
            <w:r>
              <w:rPr>
                <w:rFonts w:hint="eastAsia" w:ascii="宋体" w:hAnsi="宋体" w:cs="宋体"/>
                <w:szCs w:val="21"/>
              </w:rPr>
              <w:t xml:space="preserve">本项最高得3分。</w:t>
            </w:r>
            <w:bookmarkEnd w:id="276"/>
            <w:r/>
            <w:bookmarkEnd w:id="277"/>
            <w:r>
              <w:rPr>
                <w:rFonts w:hint="eastAsia" w:ascii="宋体" w:hAnsi="宋体" w:cs="宋体"/>
                <w:szCs w:val="21"/>
              </w:rPr>
              <w:t xml:space="preserve">（≤ 5页，每超过1页，扣0.1分。）</w:t>
            </w:r>
            <w:bookmarkEnd w:id="275"/>
            <w:r>
              <w:rPr>
                <w:rFonts w:hint="eastAsia" w:ascii="宋体" w:hAnsi="宋体" w:cs="宋体"/>
                <w:szCs w:val="24"/>
              </w:rPr>
            </w:r>
            <w:r/>
          </w:p>
        </w:tc>
        <w:tc>
          <w:tcPr>
            <w:tcMar>
              <w:top w:w="100" w:type="dxa"/>
              <w:bottom w:w="100" w:type="dxa"/>
            </w:tcMar>
            <w:tcW w:w="662" w:type="dxa"/>
            <w:vAlign w:val="center"/>
            <w:textDirection w:val="lrTb"/>
            <w:noWrap w:val="false"/>
          </w:tcPr>
          <w:p>
            <w:pPr>
              <w:pStyle w:val="736"/>
              <w:jc w:val="center"/>
              <w:widowControl/>
              <w:rPr>
                <w:rFonts w:ascii="宋体" w:hAnsi="宋体" w:cs="宋体"/>
                <w:szCs w:val="24"/>
              </w:rPr>
            </w:pPr>
            <w:r>
              <w:rPr>
                <w:rFonts w:hint="eastAsia" w:ascii="宋体" w:hAnsi="宋体" w:cs="宋体"/>
                <w:szCs w:val="24"/>
              </w:rPr>
              <w:t xml:space="preserve">3</w:t>
            </w:r>
            <w:r>
              <w:rPr>
                <w:rFonts w:ascii="宋体" w:hAnsi="宋体" w:cs="宋体"/>
                <w:szCs w:val="24"/>
              </w:rPr>
              <w:t xml:space="preserve">.0分</w:t>
            </w:r>
            <w:r>
              <w:rPr>
                <w:rFonts w:ascii="宋体" w:hAnsi="宋体" w:cs="宋体"/>
                <w:szCs w:val="24"/>
              </w:rPr>
            </w:r>
            <w:r/>
          </w:p>
        </w:tc>
      </w:tr>
      <w:tr>
        <w:trPr/>
        <w:tc>
          <w:tcPr>
            <w:tcMar>
              <w:top w:w="100" w:type="dxa"/>
              <w:bottom w:w="100" w:type="dxa"/>
            </w:tcMar>
            <w:tcW w:w="783"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1.3</w:t>
            </w:r>
            <w:r>
              <w:rPr>
                <w:rFonts w:ascii="宋体" w:hAnsi="宋体" w:cs="宋体"/>
                <w:szCs w:val="24"/>
              </w:rPr>
            </w:r>
            <w:r/>
          </w:p>
        </w:tc>
        <w:tc>
          <w:tcPr>
            <w:tcMar>
              <w:top w:w="100" w:type="dxa"/>
              <w:bottom w:w="100" w:type="dxa"/>
            </w:tcMar>
            <w:tcW w:w="1276"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施工进度计划和各阶段进度的保证措施</w:t>
            </w:r>
            <w:r>
              <w:rPr>
                <w:rFonts w:ascii="宋体" w:hAnsi="宋体" w:cs="宋体"/>
                <w:szCs w:val="24"/>
              </w:rPr>
            </w:r>
            <w:r/>
          </w:p>
        </w:tc>
        <w:tc>
          <w:tcPr>
            <w:tcMar>
              <w:top w:w="100" w:type="dxa"/>
              <w:bottom w:w="100" w:type="dxa"/>
            </w:tcMar>
            <w:tcW w:w="7601" w:type="dxa"/>
            <w:vAlign w:val="center"/>
            <w:textDirection w:val="lrTb"/>
            <w:noWrap w:val="false"/>
          </w:tcPr>
          <w:p>
            <w:pPr>
              <w:pStyle w:val="736"/>
              <w:jc w:val="left"/>
              <w:widowControl/>
              <w:rPr>
                <w:rFonts w:ascii="宋体" w:hAnsi="宋体" w:cs="宋体"/>
                <w:szCs w:val="24"/>
              </w:rPr>
            </w:pPr>
            <w:r>
              <w:rPr>
                <w:rFonts w:hint="eastAsia" w:ascii="宋体" w:hAnsi="宋体" w:cs="宋体"/>
                <w:szCs w:val="21"/>
              </w:rPr>
              <w:t xml:space="preserve">对各供应商关于本工程施工进度计划的描述进行评价，考察其是否包含本项目的施工进度计划、各阶段进度的保证措施，描述完全包含上述要点的，得3分，方案有缺项或无方案的不得分。总进度计划详尽，加1分；关键节点等设置清晰准确的，加1分。本项最高得5分。（≤ 5页，每超过1页，扣0.1分。）</w:t>
            </w:r>
            <w:r>
              <w:rPr>
                <w:rFonts w:ascii="宋体" w:hAnsi="宋体" w:cs="宋体"/>
                <w:szCs w:val="24"/>
              </w:rPr>
            </w:r>
            <w:r/>
          </w:p>
        </w:tc>
        <w:tc>
          <w:tcPr>
            <w:tcMar>
              <w:top w:w="100" w:type="dxa"/>
              <w:bottom w:w="100" w:type="dxa"/>
            </w:tcMar>
            <w:tcW w:w="662" w:type="dxa"/>
            <w:vAlign w:val="center"/>
            <w:textDirection w:val="lrTb"/>
            <w:noWrap w:val="false"/>
          </w:tcPr>
          <w:p>
            <w:pPr>
              <w:pStyle w:val="736"/>
              <w:jc w:val="center"/>
              <w:widowControl/>
              <w:rPr>
                <w:rFonts w:ascii="宋体" w:hAnsi="宋体" w:cs="宋体"/>
                <w:szCs w:val="24"/>
              </w:rPr>
            </w:pPr>
            <w:r>
              <w:rPr>
                <w:rFonts w:hint="eastAsia" w:ascii="宋体" w:hAnsi="宋体" w:cs="宋体"/>
                <w:szCs w:val="24"/>
              </w:rPr>
              <w:t xml:space="preserve">5</w:t>
            </w:r>
            <w:r>
              <w:rPr>
                <w:rFonts w:ascii="宋体" w:hAnsi="宋体" w:cs="宋体"/>
                <w:szCs w:val="24"/>
              </w:rPr>
              <w:t xml:space="preserve">.0分</w:t>
            </w:r>
            <w:r>
              <w:rPr>
                <w:rFonts w:ascii="宋体" w:hAnsi="宋体" w:cs="宋体"/>
                <w:szCs w:val="24"/>
              </w:rPr>
            </w:r>
            <w:r/>
          </w:p>
        </w:tc>
      </w:tr>
      <w:tr>
        <w:trPr/>
        <w:tc>
          <w:tcPr>
            <w:tcMar>
              <w:top w:w="100" w:type="dxa"/>
              <w:bottom w:w="100" w:type="dxa"/>
            </w:tcMar>
            <w:tcW w:w="783"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1.4</w:t>
            </w:r>
            <w:r>
              <w:rPr>
                <w:rFonts w:ascii="宋体" w:hAnsi="宋体" w:cs="宋体"/>
                <w:szCs w:val="24"/>
              </w:rPr>
            </w:r>
            <w:r/>
          </w:p>
        </w:tc>
        <w:tc>
          <w:tcPr>
            <w:tcMar>
              <w:top w:w="100" w:type="dxa"/>
              <w:bottom w:w="100" w:type="dxa"/>
            </w:tcMar>
            <w:tcW w:w="1276"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各分部分项工程的施工方案及质量保证措施</w:t>
            </w:r>
            <w:r>
              <w:rPr>
                <w:rFonts w:ascii="宋体" w:hAnsi="宋体" w:cs="宋体"/>
                <w:szCs w:val="24"/>
              </w:rPr>
            </w:r>
            <w:r/>
          </w:p>
        </w:tc>
        <w:tc>
          <w:tcPr>
            <w:tcMar>
              <w:top w:w="100" w:type="dxa"/>
              <w:bottom w:w="100" w:type="dxa"/>
            </w:tcMar>
            <w:tcW w:w="7601" w:type="dxa"/>
            <w:vAlign w:val="center"/>
            <w:textDirection w:val="lrTb"/>
            <w:noWrap w:val="false"/>
          </w:tcPr>
          <w:p>
            <w:pPr>
              <w:pStyle w:val="736"/>
              <w:jc w:val="left"/>
              <w:widowControl/>
              <w:rPr>
                <w:rFonts w:ascii="宋体" w:hAnsi="宋体" w:cs="宋体"/>
                <w:szCs w:val="24"/>
              </w:rPr>
            </w:pPr>
            <w:r>
              <w:rPr>
                <w:rFonts w:hint="eastAsia" w:ascii="宋体" w:hAnsi="宋体" w:cs="宋体"/>
                <w:szCs w:val="21"/>
              </w:rPr>
              <w:t xml:space="preserve">对各供应商关于本工程分部分项工程的施工方案及其质量保证措施进行评价，考察其是否包含本项目涉及的分部分项工程的施工方案及其质量保证措施，描述完全包含上述要点的，得4分，方案有缺项或无方案的不得分。针对于本项目的具体施工方案及质量保证措施全面周到的，加1分；具体的施工方案及质量保证措施科学合理、操作性强的，加1分。本项最高得6分。（≤ 10页，每超过1页，扣0.1分。）</w:t>
            </w:r>
            <w:r>
              <w:rPr>
                <w:rFonts w:ascii="宋体" w:hAnsi="宋体" w:cs="宋体"/>
                <w:szCs w:val="24"/>
              </w:rPr>
            </w:r>
            <w:r/>
          </w:p>
        </w:tc>
        <w:tc>
          <w:tcPr>
            <w:tcMar>
              <w:top w:w="100" w:type="dxa"/>
              <w:bottom w:w="100" w:type="dxa"/>
            </w:tcMar>
            <w:tcW w:w="662" w:type="dxa"/>
            <w:vAlign w:val="center"/>
            <w:textDirection w:val="lrTb"/>
            <w:noWrap w:val="false"/>
          </w:tcPr>
          <w:p>
            <w:pPr>
              <w:pStyle w:val="736"/>
              <w:jc w:val="center"/>
              <w:widowControl/>
              <w:rPr>
                <w:rFonts w:ascii="宋体" w:hAnsi="宋体" w:cs="宋体"/>
                <w:szCs w:val="24"/>
              </w:rPr>
            </w:pPr>
            <w:r>
              <w:rPr>
                <w:rFonts w:hint="eastAsia" w:ascii="宋体" w:hAnsi="宋体" w:cs="宋体"/>
                <w:szCs w:val="24"/>
              </w:rPr>
              <w:t xml:space="preserve">6</w:t>
            </w:r>
            <w:r>
              <w:rPr>
                <w:rFonts w:ascii="宋体" w:hAnsi="宋体" w:cs="宋体"/>
                <w:szCs w:val="24"/>
              </w:rPr>
              <w:t xml:space="preserve">.0分</w:t>
            </w:r>
            <w:r>
              <w:rPr>
                <w:rFonts w:ascii="宋体" w:hAnsi="宋体" w:cs="宋体"/>
                <w:szCs w:val="24"/>
              </w:rPr>
            </w:r>
            <w:r/>
          </w:p>
        </w:tc>
      </w:tr>
      <w:tr>
        <w:trPr/>
        <w:tc>
          <w:tcPr>
            <w:tcMar>
              <w:top w:w="100" w:type="dxa"/>
              <w:bottom w:w="100" w:type="dxa"/>
            </w:tcMar>
            <w:tcW w:w="783"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1.5</w:t>
            </w:r>
            <w:r>
              <w:rPr>
                <w:rFonts w:ascii="宋体" w:hAnsi="宋体" w:cs="宋体"/>
                <w:szCs w:val="24"/>
              </w:rPr>
            </w:r>
            <w:r/>
          </w:p>
        </w:tc>
        <w:tc>
          <w:tcPr>
            <w:tcMar>
              <w:top w:w="100" w:type="dxa"/>
              <w:bottom w:w="100" w:type="dxa"/>
            </w:tcMar>
            <w:tcW w:w="1276"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安全文明施工及环境保护措施</w:t>
            </w:r>
            <w:r>
              <w:rPr>
                <w:rFonts w:ascii="宋体" w:hAnsi="宋体" w:cs="宋体"/>
                <w:szCs w:val="24"/>
              </w:rPr>
            </w:r>
            <w:r/>
          </w:p>
        </w:tc>
        <w:tc>
          <w:tcPr>
            <w:tcMar>
              <w:top w:w="100" w:type="dxa"/>
              <w:bottom w:w="100" w:type="dxa"/>
            </w:tcMar>
            <w:tcW w:w="7601" w:type="dxa"/>
            <w:vAlign w:val="center"/>
            <w:textDirection w:val="lrTb"/>
            <w:noWrap w:val="false"/>
          </w:tcPr>
          <w:p>
            <w:pPr>
              <w:pStyle w:val="736"/>
              <w:jc w:val="left"/>
              <w:widowControl/>
              <w:rPr>
                <w:rFonts w:ascii="宋体" w:hAnsi="宋体" w:cs="宋体"/>
                <w:szCs w:val="24"/>
              </w:rPr>
            </w:pPr>
            <w:r>
              <w:rPr>
                <w:rFonts w:hint="eastAsia" w:ascii="宋体" w:hAnsi="宋体" w:cs="宋体"/>
                <w:szCs w:val="21"/>
              </w:rPr>
              <w:t xml:space="preserve">对各供应商关于本工程安全文明施工及环境保护措施进行评价，考察其是否包含施工现场扬尘污染防治及环境保护措施，描述完全包含上述要点的，得2分，方案有缺项或无方案的不得分。以上措施科学合理，问题解决机制简单有效的，加1分；对项目安全、环保等风险进行分析，给出应对措施且针对性强、操作性强的，加1分。本项最高得4分。（≤ 10页，每超过1页，扣0.1分。）</w:t>
            </w:r>
            <w:r>
              <w:rPr>
                <w:rFonts w:ascii="宋体" w:hAnsi="宋体" w:cs="宋体"/>
                <w:szCs w:val="24"/>
              </w:rPr>
            </w:r>
            <w:r/>
          </w:p>
        </w:tc>
        <w:tc>
          <w:tcPr>
            <w:tcMar>
              <w:top w:w="100" w:type="dxa"/>
              <w:bottom w:w="100" w:type="dxa"/>
            </w:tcMar>
            <w:tcW w:w="662" w:type="dxa"/>
            <w:vAlign w:val="center"/>
            <w:textDirection w:val="lrTb"/>
            <w:noWrap w:val="false"/>
          </w:tcPr>
          <w:p>
            <w:pPr>
              <w:pStyle w:val="736"/>
              <w:jc w:val="center"/>
              <w:widowControl/>
              <w:rPr>
                <w:rFonts w:ascii="宋体" w:hAnsi="宋体" w:cs="宋体"/>
                <w:szCs w:val="24"/>
              </w:rPr>
            </w:pPr>
            <w:r>
              <w:rPr>
                <w:rFonts w:hint="eastAsia" w:ascii="宋体" w:hAnsi="宋体" w:cs="宋体"/>
                <w:szCs w:val="24"/>
              </w:rPr>
              <w:t xml:space="preserve">4</w:t>
            </w:r>
            <w:r>
              <w:rPr>
                <w:rFonts w:ascii="宋体" w:hAnsi="宋体" w:cs="宋体"/>
                <w:szCs w:val="24"/>
              </w:rPr>
              <w:t xml:space="preserve">.0分</w:t>
            </w:r>
            <w:r>
              <w:rPr>
                <w:rFonts w:ascii="宋体" w:hAnsi="宋体" w:cs="宋体"/>
                <w:szCs w:val="24"/>
              </w:rPr>
            </w:r>
            <w:r/>
          </w:p>
        </w:tc>
      </w:tr>
      <w:tr>
        <w:trPr/>
        <w:tc>
          <w:tcPr>
            <w:tcMar>
              <w:top w:w="100" w:type="dxa"/>
              <w:bottom w:w="100" w:type="dxa"/>
            </w:tcMar>
            <w:tcW w:w="783"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1.6</w:t>
            </w:r>
            <w:r>
              <w:rPr>
                <w:rFonts w:ascii="宋体" w:hAnsi="宋体" w:cs="宋体"/>
                <w:szCs w:val="24"/>
              </w:rPr>
            </w:r>
            <w:r/>
          </w:p>
        </w:tc>
        <w:tc>
          <w:tcPr>
            <w:tcMar>
              <w:top w:w="100" w:type="dxa"/>
              <w:bottom w:w="100" w:type="dxa"/>
            </w:tcMar>
            <w:tcW w:w="1276"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项目管理班子的人员配备、素质及管理经验</w:t>
            </w:r>
            <w:r>
              <w:rPr>
                <w:rFonts w:ascii="宋体" w:hAnsi="宋体" w:cs="宋体"/>
                <w:szCs w:val="24"/>
              </w:rPr>
            </w:r>
            <w:r/>
          </w:p>
        </w:tc>
        <w:tc>
          <w:tcPr>
            <w:tcMar>
              <w:top w:w="100" w:type="dxa"/>
              <w:bottom w:w="100" w:type="dxa"/>
            </w:tcMar>
            <w:tcW w:w="7601" w:type="dxa"/>
            <w:vAlign w:val="center"/>
            <w:textDirection w:val="lrTb"/>
            <w:noWrap w:val="false"/>
          </w:tcPr>
          <w:p>
            <w:pPr>
              <w:pStyle w:val="736"/>
              <w:jc w:val="left"/>
              <w:widowControl/>
              <w:rPr>
                <w:rFonts w:ascii="宋体" w:hAnsi="宋体" w:cs="宋体"/>
                <w:szCs w:val="24"/>
              </w:rPr>
            </w:pPr>
            <w:r>
              <w:rPr>
                <w:rFonts w:hint="eastAsia" w:ascii="宋体" w:hAnsi="宋体" w:cs="宋体"/>
                <w:szCs w:val="21"/>
              </w:rPr>
              <w:t xml:space="preserve">对各供应商关于本工程项目管理班子的人员配备、素质及管理经验进行评价，考察其是否包含项目管理班子的人员配备、素质及管理经验，描述完全包含上述要点的，得1分，方案有缺项或无方案的不得分。人员配备符合本项目实际情况且针对性强的加1分；人员管理经验强的加1分。</w:t>
            </w:r>
            <w:bookmarkStart w:id="278" w:name="OLE_LINK58"/>
            <w:r>
              <w:rPr>
                <w:rFonts w:hint="eastAsia" w:ascii="宋体" w:hAnsi="宋体" w:cs="宋体"/>
                <w:szCs w:val="21"/>
              </w:rPr>
              <w:t xml:space="preserve">本项最高得3分。</w:t>
            </w:r>
            <w:bookmarkEnd w:id="278"/>
            <w:r>
              <w:rPr>
                <w:rFonts w:hint="eastAsia" w:ascii="宋体" w:hAnsi="宋体" w:cs="宋体"/>
                <w:szCs w:val="21"/>
              </w:rPr>
              <w:t xml:space="preserve">（≤ 10页，每超过1页，扣0.1分。）</w:t>
            </w:r>
            <w:r>
              <w:rPr>
                <w:rFonts w:ascii="宋体" w:hAnsi="宋体" w:cs="宋体"/>
                <w:szCs w:val="24"/>
              </w:rPr>
            </w:r>
            <w:r/>
          </w:p>
        </w:tc>
        <w:tc>
          <w:tcPr>
            <w:tcMar>
              <w:top w:w="100" w:type="dxa"/>
              <w:bottom w:w="100" w:type="dxa"/>
            </w:tcMar>
            <w:tcW w:w="662" w:type="dxa"/>
            <w:vAlign w:val="center"/>
            <w:textDirection w:val="lrTb"/>
            <w:noWrap w:val="false"/>
          </w:tcPr>
          <w:p>
            <w:pPr>
              <w:pStyle w:val="736"/>
              <w:jc w:val="center"/>
              <w:widowControl/>
              <w:rPr>
                <w:rFonts w:ascii="宋体" w:hAnsi="宋体" w:cs="宋体"/>
                <w:szCs w:val="24"/>
              </w:rPr>
            </w:pPr>
            <w:r>
              <w:rPr>
                <w:rFonts w:hint="eastAsia" w:ascii="宋体" w:hAnsi="宋体" w:cs="宋体"/>
                <w:szCs w:val="24"/>
              </w:rPr>
              <w:t xml:space="preserve">3</w:t>
            </w:r>
            <w:r>
              <w:rPr>
                <w:rFonts w:ascii="宋体" w:hAnsi="宋体" w:cs="宋体"/>
                <w:szCs w:val="24"/>
              </w:rPr>
              <w:t xml:space="preserve">.0分</w:t>
            </w:r>
            <w:r>
              <w:rPr>
                <w:rFonts w:ascii="宋体" w:hAnsi="宋体" w:cs="宋体"/>
                <w:szCs w:val="24"/>
              </w:rPr>
            </w:r>
            <w:r/>
          </w:p>
        </w:tc>
      </w:tr>
      <w:tr>
        <w:trPr/>
        <w:tc>
          <w:tcPr>
            <w:tcMar>
              <w:top w:w="100" w:type="dxa"/>
              <w:bottom w:w="100" w:type="dxa"/>
            </w:tcMar>
            <w:tcW w:w="783"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1.7</w:t>
            </w:r>
            <w:r>
              <w:rPr>
                <w:rFonts w:ascii="宋体" w:hAnsi="宋体" w:cs="宋体"/>
                <w:szCs w:val="24"/>
              </w:rPr>
            </w:r>
            <w:r/>
          </w:p>
        </w:tc>
        <w:tc>
          <w:tcPr>
            <w:tcMar>
              <w:top w:w="100" w:type="dxa"/>
              <w:bottom w:w="100" w:type="dxa"/>
            </w:tcMar>
            <w:tcW w:w="1276"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劳动力、机械设备和材料投入计划</w:t>
            </w:r>
            <w:r>
              <w:rPr>
                <w:rFonts w:ascii="宋体" w:hAnsi="宋体" w:cs="宋体"/>
                <w:szCs w:val="24"/>
              </w:rPr>
            </w:r>
            <w:r/>
          </w:p>
        </w:tc>
        <w:tc>
          <w:tcPr>
            <w:tcMar>
              <w:top w:w="100" w:type="dxa"/>
              <w:bottom w:w="100" w:type="dxa"/>
            </w:tcMar>
            <w:tcW w:w="7601" w:type="dxa"/>
            <w:vAlign w:val="center"/>
            <w:textDirection w:val="lrTb"/>
            <w:noWrap w:val="false"/>
          </w:tcPr>
          <w:p>
            <w:pPr>
              <w:pStyle w:val="736"/>
              <w:jc w:val="left"/>
              <w:widowControl/>
              <w:rPr>
                <w:rFonts w:ascii="宋体" w:hAnsi="宋体" w:cs="宋体"/>
                <w:szCs w:val="24"/>
              </w:rPr>
            </w:pPr>
            <w:r>
              <w:rPr>
                <w:rFonts w:hint="eastAsia" w:ascii="宋体" w:hAnsi="宋体" w:cs="宋体"/>
                <w:szCs w:val="21"/>
              </w:rPr>
              <w:t xml:space="preserve">对各供应商关于本工程劳动力、机械设备和材料情况进行评价，考察其是否包含劳动力、机械设备和材料，描述完全包含上述要点的，得1分，方案有缺项或无方案的不得分。投入的劳动力、机械设备和材料情况科学合理的，加1分；方案内容详尽周到的，可操作性强的，加1分。本项最高得3分。（≤ 10页，每超过1页，扣0.1分。）</w:t>
            </w:r>
            <w:r>
              <w:rPr>
                <w:rFonts w:ascii="宋体" w:hAnsi="宋体" w:cs="宋体"/>
                <w:szCs w:val="24"/>
              </w:rPr>
            </w:r>
            <w:r/>
          </w:p>
        </w:tc>
        <w:tc>
          <w:tcPr>
            <w:tcMar>
              <w:top w:w="100" w:type="dxa"/>
              <w:bottom w:w="100" w:type="dxa"/>
            </w:tcMar>
            <w:tcW w:w="662" w:type="dxa"/>
            <w:vAlign w:val="center"/>
            <w:textDirection w:val="lrTb"/>
            <w:noWrap w:val="false"/>
          </w:tcPr>
          <w:p>
            <w:pPr>
              <w:pStyle w:val="736"/>
              <w:jc w:val="center"/>
              <w:widowControl/>
              <w:rPr>
                <w:rFonts w:ascii="宋体" w:hAnsi="宋体" w:cs="宋体"/>
                <w:szCs w:val="24"/>
              </w:rPr>
            </w:pPr>
            <w:r>
              <w:rPr>
                <w:rFonts w:hint="eastAsia" w:ascii="宋体" w:hAnsi="宋体" w:cs="宋体"/>
                <w:szCs w:val="24"/>
              </w:rPr>
              <w:t xml:space="preserve">3</w:t>
            </w:r>
            <w:r>
              <w:rPr>
                <w:rFonts w:ascii="宋体" w:hAnsi="宋体" w:cs="宋体"/>
                <w:szCs w:val="24"/>
              </w:rPr>
              <w:t xml:space="preserve">.0分</w:t>
            </w:r>
            <w:r>
              <w:rPr>
                <w:rFonts w:ascii="宋体" w:hAnsi="宋体" w:cs="宋体"/>
                <w:szCs w:val="24"/>
              </w:rPr>
            </w:r>
            <w:r/>
          </w:p>
        </w:tc>
      </w:tr>
      <w:tr>
        <w:trPr/>
        <w:tc>
          <w:tcPr>
            <w:tcMar>
              <w:top w:w="100" w:type="dxa"/>
              <w:bottom w:w="100" w:type="dxa"/>
            </w:tcMar>
            <w:tcW w:w="783"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1.8</w:t>
            </w:r>
            <w:r>
              <w:rPr>
                <w:rFonts w:ascii="宋体" w:hAnsi="宋体" w:cs="宋体"/>
                <w:szCs w:val="24"/>
              </w:rPr>
            </w:r>
            <w:r/>
          </w:p>
        </w:tc>
        <w:tc>
          <w:tcPr>
            <w:tcMar>
              <w:top w:w="100" w:type="dxa"/>
              <w:bottom w:w="100" w:type="dxa"/>
            </w:tcMar>
            <w:tcW w:w="1276"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关键施工技术、工艺及工程项目实施的重点、难点和解决方案</w:t>
            </w:r>
            <w:r>
              <w:rPr>
                <w:rFonts w:ascii="宋体" w:hAnsi="宋体" w:cs="宋体"/>
                <w:szCs w:val="24"/>
              </w:rPr>
            </w:r>
            <w:r/>
          </w:p>
        </w:tc>
        <w:tc>
          <w:tcPr>
            <w:tcMar>
              <w:top w:w="100" w:type="dxa"/>
              <w:bottom w:w="100" w:type="dxa"/>
            </w:tcMar>
            <w:tcW w:w="7601" w:type="dxa"/>
            <w:vAlign w:val="center"/>
            <w:textDirection w:val="lrTb"/>
            <w:noWrap w:val="false"/>
          </w:tcPr>
          <w:p>
            <w:pPr>
              <w:pStyle w:val="736"/>
              <w:jc w:val="left"/>
              <w:widowControl/>
              <w:rPr>
                <w:rFonts w:ascii="宋体" w:hAnsi="宋体" w:cs="宋体"/>
                <w:szCs w:val="24"/>
              </w:rPr>
            </w:pPr>
            <w:r>
              <w:rPr>
                <w:rFonts w:hint="eastAsia" w:ascii="宋体" w:hAnsi="宋体" w:cs="宋体"/>
                <w:szCs w:val="21"/>
              </w:rPr>
              <w:t xml:space="preserve">对各供应商关于本工程关键施工技术、工艺及工程项目实施的重点、难点和解决方案进行评价，考察其是否包含关键施工技术、工艺及工程项目实施的重点、难点和解决方案，描述完全包含上述要点的，得5分，方案有缺项或无方案的不得分。针对本项目的关键施工技术、工艺科学先进，可行性强的，加1分。本项目实施的重难点分析透彻且解决方案可操作性强的，加1分。本项最高得7分。</w:t>
            </w:r>
            <w:r>
              <w:rPr>
                <w:rFonts w:hint="eastAsia" w:ascii="宋体" w:hAnsi="宋体" w:cs="宋体"/>
                <w:color w:val="000000"/>
                <w:szCs w:val="21"/>
              </w:rPr>
              <w:t xml:space="preserve">（≤ 20页</w:t>
            </w:r>
            <w:r>
              <w:rPr>
                <w:rFonts w:hint="eastAsia" w:ascii="宋体" w:hAnsi="宋体" w:cs="宋体"/>
                <w:szCs w:val="21"/>
              </w:rPr>
              <w:t xml:space="preserve">，每超过1页，扣0.1分。</w:t>
            </w:r>
            <w:r>
              <w:rPr>
                <w:rFonts w:hint="eastAsia" w:ascii="宋体" w:hAnsi="宋体" w:cs="宋体"/>
                <w:color w:val="000000"/>
                <w:szCs w:val="21"/>
              </w:rPr>
              <w:t xml:space="preserve">）</w:t>
            </w:r>
            <w:r>
              <w:rPr>
                <w:rFonts w:ascii="宋体" w:hAnsi="宋体" w:cs="宋体"/>
                <w:szCs w:val="24"/>
              </w:rPr>
            </w:r>
            <w:r/>
          </w:p>
        </w:tc>
        <w:tc>
          <w:tcPr>
            <w:tcMar>
              <w:top w:w="100" w:type="dxa"/>
              <w:bottom w:w="100" w:type="dxa"/>
            </w:tcMar>
            <w:tcW w:w="662" w:type="dxa"/>
            <w:vAlign w:val="center"/>
            <w:textDirection w:val="lrTb"/>
            <w:noWrap w:val="false"/>
          </w:tcPr>
          <w:p>
            <w:pPr>
              <w:pStyle w:val="736"/>
              <w:jc w:val="center"/>
              <w:widowControl/>
              <w:rPr>
                <w:rFonts w:ascii="宋体" w:hAnsi="宋体" w:cs="宋体"/>
                <w:szCs w:val="24"/>
              </w:rPr>
            </w:pPr>
            <w:r>
              <w:rPr>
                <w:rFonts w:hint="eastAsia" w:ascii="宋体" w:hAnsi="宋体" w:cs="宋体"/>
                <w:szCs w:val="24"/>
              </w:rPr>
              <w:t xml:space="preserve">7</w:t>
            </w:r>
            <w:r>
              <w:rPr>
                <w:rFonts w:ascii="宋体" w:hAnsi="宋体" w:cs="宋体"/>
                <w:szCs w:val="24"/>
              </w:rPr>
              <w:t xml:space="preserve">.0分</w:t>
            </w:r>
            <w:r>
              <w:rPr>
                <w:rFonts w:ascii="宋体" w:hAnsi="宋体" w:cs="宋体"/>
                <w:szCs w:val="24"/>
              </w:rPr>
            </w:r>
            <w:r/>
          </w:p>
        </w:tc>
      </w:tr>
      <w:tr>
        <w:trPr/>
        <w:tc>
          <w:tcPr>
            <w:tcMar>
              <w:top w:w="100" w:type="dxa"/>
              <w:bottom w:w="100" w:type="dxa"/>
            </w:tcMar>
            <w:tcW w:w="783"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1.9</w:t>
            </w:r>
            <w:r>
              <w:rPr>
                <w:rFonts w:ascii="宋体" w:hAnsi="宋体" w:cs="宋体"/>
                <w:szCs w:val="24"/>
              </w:rPr>
            </w:r>
            <w:r/>
          </w:p>
        </w:tc>
        <w:tc>
          <w:tcPr>
            <w:tcMar>
              <w:top w:w="100" w:type="dxa"/>
              <w:bottom w:w="100" w:type="dxa"/>
            </w:tcMar>
            <w:tcW w:w="1276"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雨季施工、已有设施、管线的加固、保护等特殊情况下的施工措施</w:t>
            </w:r>
            <w:r>
              <w:rPr>
                <w:rFonts w:ascii="宋体" w:hAnsi="宋体" w:cs="宋体"/>
                <w:szCs w:val="24"/>
              </w:rPr>
            </w:r>
            <w:r/>
          </w:p>
        </w:tc>
        <w:tc>
          <w:tcPr>
            <w:tcMar>
              <w:top w:w="100" w:type="dxa"/>
              <w:bottom w:w="100" w:type="dxa"/>
            </w:tcMar>
            <w:tcW w:w="7601" w:type="dxa"/>
            <w:vAlign w:val="center"/>
            <w:textDirection w:val="lrTb"/>
            <w:noWrap w:val="false"/>
          </w:tcPr>
          <w:p>
            <w:pPr>
              <w:pStyle w:val="736"/>
              <w:jc w:val="left"/>
              <w:widowControl/>
              <w:rPr>
                <w:rFonts w:ascii="宋体" w:hAnsi="宋体" w:cs="宋体"/>
                <w:szCs w:val="24"/>
              </w:rPr>
            </w:pPr>
            <w:r>
              <w:rPr>
                <w:rFonts w:hint="eastAsia" w:ascii="宋体" w:hAnsi="宋体" w:cs="宋体"/>
                <w:szCs w:val="21"/>
              </w:rPr>
              <w:t xml:space="preserve">对各供应商关于本工程雨季施工、已有设施、管线的加固、保护等特殊情况下的施工措施进行评价，考察其是否包含冬雨季施工、已有设施、管线的加固、保护等特殊情况下的施工措施，描述完全包含上述要点的，得1分，方案有缺项或无方案的不得分。施工措施科学合理、操作性强的，加1分。针对本项目以上特殊情况下的施工有合理化建议且满足施工需要的，加1分。本项最高得3分。（≤ 5页，每超过1页，扣0.1分。）</w:t>
            </w:r>
            <w:r>
              <w:rPr>
                <w:rFonts w:ascii="宋体" w:hAnsi="宋体" w:cs="宋体"/>
                <w:szCs w:val="24"/>
              </w:rPr>
            </w:r>
            <w:r/>
          </w:p>
        </w:tc>
        <w:tc>
          <w:tcPr>
            <w:tcMar>
              <w:top w:w="100" w:type="dxa"/>
              <w:bottom w:w="100" w:type="dxa"/>
            </w:tcMar>
            <w:tcW w:w="662" w:type="dxa"/>
            <w:vAlign w:val="center"/>
            <w:textDirection w:val="lrTb"/>
            <w:noWrap w:val="false"/>
          </w:tcPr>
          <w:p>
            <w:pPr>
              <w:pStyle w:val="736"/>
              <w:jc w:val="center"/>
              <w:widowControl/>
              <w:rPr>
                <w:rFonts w:ascii="宋体" w:hAnsi="宋体" w:cs="宋体"/>
                <w:szCs w:val="24"/>
              </w:rPr>
            </w:pPr>
            <w:r>
              <w:rPr>
                <w:rFonts w:hint="eastAsia" w:ascii="宋体" w:hAnsi="宋体" w:cs="宋体"/>
                <w:szCs w:val="24"/>
              </w:rPr>
              <w:t xml:space="preserve">3</w:t>
            </w:r>
            <w:r>
              <w:rPr>
                <w:rFonts w:ascii="宋体" w:hAnsi="宋体" w:cs="宋体"/>
                <w:szCs w:val="24"/>
              </w:rPr>
              <w:t xml:space="preserve">.0分</w:t>
            </w:r>
            <w:r>
              <w:rPr>
                <w:rFonts w:ascii="宋体" w:hAnsi="宋体" w:cs="宋体"/>
                <w:szCs w:val="24"/>
              </w:rPr>
            </w:r>
            <w:r/>
          </w:p>
        </w:tc>
      </w:tr>
      <w:tr>
        <w:trPr/>
        <w:tc>
          <w:tcPr>
            <w:tcMar>
              <w:top w:w="100" w:type="dxa"/>
              <w:bottom w:w="100" w:type="dxa"/>
            </w:tcMar>
            <w:tcW w:w="783"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1.10</w:t>
            </w:r>
            <w:r>
              <w:rPr>
                <w:rFonts w:ascii="宋体" w:hAnsi="宋体" w:cs="宋体"/>
                <w:szCs w:val="24"/>
              </w:rPr>
            </w:r>
            <w:r/>
          </w:p>
        </w:tc>
        <w:tc>
          <w:tcPr>
            <w:tcMar>
              <w:top w:w="100" w:type="dxa"/>
              <w:bottom w:w="100" w:type="dxa"/>
            </w:tcMar>
            <w:tcW w:w="1276"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新技术、新产品、新工艺、新材料应用</w:t>
            </w:r>
            <w:r>
              <w:rPr>
                <w:rFonts w:ascii="宋体" w:hAnsi="宋体" w:cs="宋体"/>
                <w:szCs w:val="24"/>
              </w:rPr>
            </w:r>
            <w:r/>
          </w:p>
        </w:tc>
        <w:tc>
          <w:tcPr>
            <w:tcMar>
              <w:top w:w="100" w:type="dxa"/>
              <w:bottom w:w="100" w:type="dxa"/>
            </w:tcMar>
            <w:tcW w:w="7601" w:type="dxa"/>
            <w:vAlign w:val="center"/>
            <w:textDirection w:val="lrTb"/>
            <w:noWrap w:val="false"/>
          </w:tcPr>
          <w:p>
            <w:pPr>
              <w:pStyle w:val="736"/>
              <w:jc w:val="left"/>
              <w:widowControl/>
              <w:rPr>
                <w:rFonts w:ascii="宋体" w:hAnsi="宋体" w:cs="宋体"/>
                <w:szCs w:val="24"/>
              </w:rPr>
            </w:pPr>
            <w:r>
              <w:rPr>
                <w:rFonts w:hint="eastAsia" w:ascii="宋体" w:hAnsi="宋体" w:cs="宋体"/>
                <w:szCs w:val="21"/>
              </w:rPr>
              <w:t xml:space="preserve">对各供应商关于本工程使用的新技术、新产品、新工艺、新材料应用进行评价，考察其是否包含新技术、新产品、新工艺、新材料的应用，描述完全包含上述要点的，得1分，方案有缺项或无方案的不得分。以上方案内容符合本项目具体实施内容且科学合理的，加1分。以上方案内容可操作性强的，加1分。本项最高得3分。（≤ 5页，每超过1页，扣0.1分。）</w:t>
            </w:r>
            <w:r>
              <w:rPr>
                <w:rFonts w:ascii="宋体" w:hAnsi="宋体" w:cs="宋体"/>
                <w:szCs w:val="24"/>
              </w:rPr>
            </w:r>
            <w:r/>
          </w:p>
        </w:tc>
        <w:tc>
          <w:tcPr>
            <w:tcMar>
              <w:top w:w="100" w:type="dxa"/>
              <w:bottom w:w="100" w:type="dxa"/>
            </w:tcMar>
            <w:tcW w:w="662" w:type="dxa"/>
            <w:vAlign w:val="center"/>
            <w:textDirection w:val="lrTb"/>
            <w:noWrap w:val="false"/>
          </w:tcPr>
          <w:p>
            <w:pPr>
              <w:pStyle w:val="736"/>
              <w:jc w:val="center"/>
              <w:widowControl/>
              <w:rPr>
                <w:rFonts w:ascii="宋体" w:hAnsi="宋体" w:cs="宋体"/>
                <w:szCs w:val="24"/>
              </w:rPr>
            </w:pPr>
            <w:r>
              <w:rPr>
                <w:rFonts w:hint="eastAsia" w:ascii="宋体" w:hAnsi="宋体" w:cs="宋体"/>
                <w:szCs w:val="24"/>
              </w:rPr>
              <w:t xml:space="preserve">3</w:t>
            </w:r>
            <w:r>
              <w:rPr>
                <w:rFonts w:ascii="宋体" w:hAnsi="宋体" w:cs="宋体"/>
                <w:szCs w:val="24"/>
              </w:rPr>
              <w:t xml:space="preserve">.0分</w:t>
            </w:r>
            <w:r>
              <w:rPr>
                <w:rFonts w:ascii="宋体" w:hAnsi="宋体" w:cs="宋体"/>
                <w:szCs w:val="24"/>
              </w:rPr>
            </w:r>
            <w:r/>
          </w:p>
        </w:tc>
      </w:tr>
    </w:tbl>
    <w:p>
      <w:pPr>
        <w:pStyle w:val="736"/>
        <w:rPr>
          <w:sz w:val="20"/>
        </w:rPr>
      </w:pPr>
      <w:r>
        <w:rPr>
          <w:rFonts w:hint="eastAsia"/>
          <w:sz w:val="20"/>
        </w:rPr>
        <w:t xml:space="preserve"> </w:t>
      </w:r>
      <w:bookmarkEnd w:id="272"/>
      <w:r>
        <w:rPr>
          <w:sz w:val="20"/>
        </w:rPr>
      </w:r>
      <w:r/>
    </w:p>
    <w:p>
      <w:pPr>
        <w:pStyle w:val="736"/>
        <w:numPr>
          <w:ilvl w:val="0"/>
          <w:numId w:val="4"/>
        </w:numPr>
        <w:jc w:val="left"/>
        <w:spacing w:line="360" w:lineRule="auto"/>
        <w:widowControl/>
        <w:rPr>
          <w:rFonts w:ascii="宋体" w:hAnsi="宋体"/>
          <w:b/>
          <w:sz w:val="24"/>
        </w:rPr>
      </w:pPr>
      <w:r>
        <w:rPr>
          <w:rFonts w:hint="eastAsia" w:ascii="宋体" w:hAnsi="宋体"/>
          <w:b/>
          <w:sz w:val="24"/>
        </w:rPr>
        <w:t xml:space="preserve">商务评审</w:t>
      </w:r>
      <w:r>
        <w:rPr>
          <w:rFonts w:ascii="宋体" w:hAnsi="宋体"/>
          <w:b/>
          <w:sz w:val="24"/>
        </w:rPr>
      </w:r>
      <w:r/>
    </w:p>
    <w:p>
      <w:pPr>
        <w:pStyle w:val="736"/>
      </w:pPr>
      <w:r/>
      <w:bookmarkStart w:id="279" w:name="EB2d1c6a547056464a93a6c79437bbe6a7"/>
      <w:r/>
      <w:r/>
    </w:p>
    <w:tbl>
      <w:tblPr>
        <w:tblW w:w="5382"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83"/>
        <w:gridCol w:w="1276"/>
        <w:gridCol w:w="7589"/>
        <w:gridCol w:w="666"/>
      </w:tblGrid>
      <w:tr>
        <w:trPr/>
        <w:tc>
          <w:tcPr>
            <w:tcMar>
              <w:top w:w="100" w:type="dxa"/>
              <w:bottom w:w="100" w:type="dxa"/>
            </w:tcMar>
            <w:tcW w:w="783"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序号</w:t>
            </w:r>
            <w:r>
              <w:rPr>
                <w:rFonts w:ascii="宋体" w:hAnsi="宋体" w:cs="宋体"/>
                <w:szCs w:val="24"/>
              </w:rPr>
            </w:r>
            <w:r/>
          </w:p>
        </w:tc>
        <w:tc>
          <w:tcPr>
            <w:tcMar>
              <w:top w:w="100" w:type="dxa"/>
              <w:bottom w:w="100" w:type="dxa"/>
            </w:tcMar>
            <w:tcW w:w="1276"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评审因素</w:t>
            </w:r>
            <w:r>
              <w:rPr>
                <w:rFonts w:ascii="宋体" w:hAnsi="宋体" w:cs="宋体"/>
                <w:szCs w:val="24"/>
              </w:rPr>
            </w:r>
            <w:r/>
          </w:p>
        </w:tc>
        <w:tc>
          <w:tcPr>
            <w:tcMar>
              <w:top w:w="100" w:type="dxa"/>
              <w:bottom w:w="100" w:type="dxa"/>
            </w:tcMar>
            <w:tcW w:w="7589"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评审细则</w:t>
            </w:r>
            <w:r>
              <w:rPr>
                <w:rFonts w:ascii="宋体" w:hAnsi="宋体" w:cs="宋体"/>
                <w:szCs w:val="24"/>
              </w:rPr>
            </w:r>
            <w:r/>
          </w:p>
        </w:tc>
        <w:tc>
          <w:tcPr>
            <w:tcMar>
              <w:top w:w="100" w:type="dxa"/>
              <w:bottom w:w="100" w:type="dxa"/>
            </w:tcMar>
            <w:tcW w:w="666"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分值</w:t>
            </w:r>
            <w:r>
              <w:rPr>
                <w:rFonts w:ascii="宋体" w:hAnsi="宋体" w:cs="宋体"/>
                <w:szCs w:val="24"/>
              </w:rPr>
            </w:r>
            <w:r/>
          </w:p>
        </w:tc>
      </w:tr>
      <w:tr>
        <w:trPr/>
        <w:tc>
          <w:tcPr>
            <w:gridSpan w:val="3"/>
            <w:tcMar>
              <w:top w:w="100" w:type="dxa"/>
              <w:bottom w:w="100" w:type="dxa"/>
            </w:tcMar>
            <w:tcW w:w="9648"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一、综合实力</w:t>
            </w:r>
            <w:r>
              <w:rPr>
                <w:rFonts w:ascii="宋体" w:hAnsi="宋体" w:cs="宋体"/>
                <w:szCs w:val="24"/>
              </w:rPr>
            </w:r>
            <w:r/>
          </w:p>
        </w:tc>
        <w:tc>
          <w:tcPr>
            <w:tcMar>
              <w:top w:w="100" w:type="dxa"/>
              <w:bottom w:w="100" w:type="dxa"/>
            </w:tcMar>
            <w:tcW w:w="666" w:type="dxa"/>
            <w:vAlign w:val="center"/>
            <w:textDirection w:val="lrTb"/>
            <w:noWrap w:val="false"/>
          </w:tcPr>
          <w:p>
            <w:pPr>
              <w:pStyle w:val="736"/>
              <w:jc w:val="center"/>
              <w:widowControl/>
              <w:rPr>
                <w:rFonts w:ascii="宋体" w:hAnsi="宋体" w:cs="宋体"/>
                <w:szCs w:val="24"/>
              </w:rPr>
            </w:pPr>
            <w:r>
              <w:rPr>
                <w:rFonts w:hint="eastAsia" w:ascii="宋体" w:hAnsi="宋体" w:cs="宋体"/>
                <w:szCs w:val="24"/>
              </w:rPr>
              <w:t xml:space="preserve">40</w:t>
            </w:r>
            <w:r>
              <w:rPr>
                <w:rFonts w:ascii="宋体" w:hAnsi="宋体" w:cs="宋体"/>
                <w:szCs w:val="24"/>
              </w:rPr>
              <w:t xml:space="preserve">.0分</w:t>
            </w:r>
            <w:r>
              <w:rPr>
                <w:rFonts w:ascii="宋体" w:hAnsi="宋体" w:cs="宋体"/>
                <w:szCs w:val="24"/>
              </w:rPr>
            </w:r>
            <w:r/>
          </w:p>
        </w:tc>
      </w:tr>
      <w:tr>
        <w:trPr/>
        <w:tc>
          <w:tcPr>
            <w:tcMar>
              <w:top w:w="100" w:type="dxa"/>
              <w:bottom w:w="100" w:type="dxa"/>
            </w:tcMar>
            <w:tcW w:w="783"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1.1</w:t>
            </w:r>
            <w:r>
              <w:rPr>
                <w:rFonts w:ascii="宋体" w:hAnsi="宋体" w:cs="宋体"/>
                <w:szCs w:val="24"/>
              </w:rPr>
            </w:r>
            <w:r/>
          </w:p>
        </w:tc>
        <w:tc>
          <w:tcPr>
            <w:tcMar>
              <w:top w:w="100" w:type="dxa"/>
              <w:bottom w:w="100" w:type="dxa"/>
            </w:tcMar>
            <w:tcW w:w="1276" w:type="dxa"/>
            <w:vAlign w:val="center"/>
            <w:textDirection w:val="lrTb"/>
            <w:noWrap w:val="false"/>
          </w:tcPr>
          <w:p>
            <w:pPr>
              <w:pStyle w:val="736"/>
              <w:jc w:val="center"/>
              <w:widowControl/>
              <w:rPr>
                <w:rFonts w:ascii="宋体" w:hAnsi="宋体" w:cs="宋体"/>
                <w:szCs w:val="24"/>
              </w:rPr>
            </w:pPr>
            <w:r>
              <w:rPr>
                <w:rFonts w:hint="eastAsia" w:ascii="宋体" w:hAnsi="宋体" w:cs="宋体"/>
                <w:szCs w:val="24"/>
              </w:rPr>
              <w:t xml:space="preserve">项目组成人员能力</w:t>
            </w:r>
            <w:r>
              <w:rPr>
                <w:rFonts w:ascii="宋体" w:hAnsi="宋体" w:cs="宋体"/>
                <w:szCs w:val="24"/>
              </w:rPr>
            </w:r>
            <w:r/>
          </w:p>
        </w:tc>
        <w:tc>
          <w:tcPr>
            <w:tcMar>
              <w:top w:w="100" w:type="dxa"/>
              <w:bottom w:w="100" w:type="dxa"/>
            </w:tcMar>
            <w:tcW w:w="7589" w:type="dxa"/>
            <w:vAlign w:val="center"/>
            <w:textDirection w:val="lrTb"/>
            <w:noWrap w:val="false"/>
          </w:tcPr>
          <w:p>
            <w:pPr>
              <w:pStyle w:val="1002"/>
              <w:rPr>
                <w:rFonts w:ascii="宋体" w:hAnsi="宋体" w:eastAsia="宋体" w:cs="宋体"/>
                <w:color w:val="000000"/>
                <w:sz w:val="21"/>
                <w:szCs w:val="21"/>
              </w:rPr>
            </w:pPr>
            <w:r/>
            <w:bookmarkStart w:id="280" w:name="OLE_LINK35"/>
            <w:r>
              <w:rPr>
                <w:rFonts w:hint="eastAsia" w:ascii="宋体" w:hAnsi="宋体" w:eastAsia="宋体" w:cs="宋体"/>
                <w:color w:val="000000"/>
                <w:sz w:val="21"/>
                <w:szCs w:val="21"/>
              </w:rPr>
              <w:t xml:space="preserve">1.本项目拟派项目技术负责人具备工程类高级工程师及以上专业技术职称的得3分，具备工程类中级工程师专业技术职称的得1分，</w:t>
            </w:r>
            <w:r>
              <w:rPr>
                <w:rFonts w:hint="eastAsia" w:ascii="宋体" w:hAnsi="宋体" w:eastAsia="宋体" w:cs="宋体"/>
                <w:sz w:val="21"/>
                <w:szCs w:val="21"/>
              </w:rPr>
              <w:t xml:space="preserve">未提供不得分。</w:t>
            </w:r>
            <w:r>
              <w:rPr>
                <w:rFonts w:ascii="宋体" w:hAnsi="宋体" w:eastAsia="宋体" w:cs="宋体"/>
                <w:color w:val="000000"/>
                <w:sz w:val="21"/>
                <w:szCs w:val="21"/>
              </w:rPr>
            </w:r>
            <w:r/>
          </w:p>
          <w:p>
            <w:pPr>
              <w:pStyle w:val="1002"/>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t xml:space="preserve">本项目拟派质量主管</w:t>
            </w:r>
            <w:bookmarkStart w:id="281" w:name="OLE_LINK67"/>
            <w:r>
              <w:rPr>
                <w:rFonts w:hint="eastAsia" w:ascii="宋体" w:hAnsi="宋体" w:eastAsia="宋体" w:cs="宋体"/>
                <w:sz w:val="21"/>
                <w:szCs w:val="21"/>
              </w:rPr>
              <w:t xml:space="preserve">具备工程类</w:t>
            </w:r>
            <w:bookmarkEnd w:id="281"/>
            <w:r>
              <w:rPr>
                <w:rFonts w:hint="eastAsia" w:ascii="宋体" w:hAnsi="宋体" w:eastAsia="宋体" w:cs="宋体"/>
                <w:sz w:val="21"/>
                <w:szCs w:val="21"/>
              </w:rPr>
              <w:t xml:space="preserve">高级及以上专业技术职称的得3分，中级职称得1分，未提供不得分。质量主管同时具备质量员证和工程类注册证书的加2分，未提供不得分。</w:t>
            </w:r>
            <w:r>
              <w:rPr>
                <w:rFonts w:hint="eastAsia" w:ascii="宋体" w:hAnsi="宋体" w:eastAsia="宋体" w:cs="宋体"/>
                <w:sz w:val="21"/>
                <w:szCs w:val="21"/>
              </w:rPr>
            </w:r>
            <w:r/>
          </w:p>
          <w:p>
            <w:pPr>
              <w:pStyle w:val="1002"/>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3.其他项目组成人员(除项目技术负责人及项目质量主管外)中具备工程类中级工程师及以上专业技术职称的，有1人得1分，</w:t>
            </w:r>
            <w:bookmarkStart w:id="282" w:name="OLE_LINK47"/>
            <w:r>
              <w:rPr>
                <w:rFonts w:hint="eastAsia" w:ascii="宋体" w:hAnsi="宋体" w:eastAsia="宋体" w:cs="宋体"/>
                <w:color w:val="000000"/>
                <w:sz w:val="21"/>
                <w:szCs w:val="21"/>
              </w:rPr>
              <w:t xml:space="preserve">最高得3分。</w:t>
            </w:r>
            <w:r>
              <w:rPr>
                <w:rFonts w:hint="eastAsia" w:ascii="宋体" w:hAnsi="宋体" w:eastAsia="宋体" w:cs="宋体"/>
                <w:color w:val="000000"/>
                <w:sz w:val="21"/>
                <w:szCs w:val="21"/>
              </w:rPr>
            </w:r>
            <w:r/>
          </w:p>
          <w:p>
            <w:pPr>
              <w:pStyle w:val="736"/>
              <w:jc w:val="left"/>
              <w:widowControl/>
              <w:rPr>
                <w:rFonts w:hint="eastAsia" w:ascii="宋体" w:hAnsi="宋体" w:cs="宋体"/>
                <w:color w:val="000000"/>
                <w:szCs w:val="24"/>
              </w:rPr>
            </w:pPr>
            <w:r/>
            <w:bookmarkEnd w:id="282"/>
            <w:r>
              <w:rPr>
                <w:rFonts w:hint="eastAsia" w:ascii="宋体" w:hAnsi="宋体" w:cs="宋体"/>
                <w:color w:val="000000"/>
                <w:szCs w:val="21"/>
              </w:rPr>
              <w:t xml:space="preserve">注：上述相关人员一人一岗并提供证书原件扫描件及供应商近半年内（至少一个月）为其缴纳的社保证明材料</w:t>
            </w:r>
            <w:r>
              <w:rPr>
                <w:rFonts w:hint="eastAsia" w:ascii="宋体" w:hAnsi="宋体" w:cs="宋体"/>
                <w:color w:val="000000"/>
                <w:szCs w:val="24"/>
              </w:rPr>
              <w:t xml:space="preserve">扫描件，未按要求提供不得分。</w:t>
            </w:r>
            <w:r>
              <w:rPr>
                <w:rFonts w:hint="eastAsia" w:ascii="宋体" w:hAnsi="宋体" w:cs="宋体"/>
                <w:color w:val="000000"/>
                <w:szCs w:val="24"/>
              </w:rPr>
            </w:r>
            <w:r/>
          </w:p>
          <w:p>
            <w:pPr>
              <w:pStyle w:val="736"/>
              <w:jc w:val="left"/>
              <w:widowControl/>
              <w:rPr>
                <w:rFonts w:hint="eastAsia" w:ascii="宋体" w:hAnsi="宋体" w:cs="宋体"/>
                <w:szCs w:val="21"/>
              </w:rPr>
            </w:pPr>
            <w:r>
              <w:rPr>
                <w:rFonts w:hint="eastAsia" w:ascii="宋体" w:hAnsi="宋体" w:cs="宋体"/>
                <w:color w:val="000000"/>
                <w:szCs w:val="24"/>
              </w:rPr>
              <w:t xml:space="preserve">4.2023年 01月 01 日（</w:t>
            </w:r>
            <w:r>
              <w:rPr>
                <w:rFonts w:hint="eastAsia" w:ascii="宋体" w:hAnsi="宋体" w:cs="宋体"/>
                <w:bCs/>
                <w:color w:val="000000"/>
                <w:szCs w:val="21"/>
              </w:rPr>
              <w:t xml:space="preserve">以完工或竣工验收的时间为准</w:t>
            </w:r>
            <w:r>
              <w:rPr>
                <w:rFonts w:hint="eastAsia" w:ascii="宋体" w:hAnsi="宋体" w:cs="宋体"/>
                <w:color w:val="000000"/>
                <w:szCs w:val="24"/>
              </w:rPr>
              <w:t xml:space="preserve">）至本项目采购公告发布之日止，</w:t>
            </w:r>
            <w:r>
              <w:rPr>
                <w:rFonts w:hint="eastAsia" w:ascii="宋体" w:hAnsi="宋体" w:cs="宋体"/>
                <w:szCs w:val="21"/>
              </w:rPr>
              <w:t xml:space="preserve">供应商拟派项目负责人承担过类似</w:t>
            </w:r>
            <w:bookmarkStart w:id="283" w:name="OLE_LINK59"/>
            <w:r>
              <w:rPr>
                <w:rFonts w:hint="eastAsia" w:ascii="宋体" w:hAnsi="宋体" w:cs="宋体"/>
                <w:szCs w:val="21"/>
              </w:rPr>
              <w:t xml:space="preserve">改造</w:t>
            </w:r>
            <w:bookmarkEnd w:id="283"/>
            <w:r>
              <w:rPr>
                <w:rFonts w:hint="eastAsia" w:ascii="宋体" w:hAnsi="宋体" w:cs="宋体"/>
                <w:szCs w:val="21"/>
              </w:rPr>
              <w:t xml:space="preserve">业绩的，有一项得2分，最高得6分。</w:t>
            </w:r>
            <w:r>
              <w:rPr>
                <w:rFonts w:hint="eastAsia" w:ascii="宋体" w:hAnsi="宋体" w:cs="宋体"/>
                <w:szCs w:val="21"/>
              </w:rPr>
            </w:r>
            <w:r/>
          </w:p>
          <w:p>
            <w:pPr>
              <w:pStyle w:val="736"/>
              <w:jc w:val="left"/>
              <w:widowControl/>
              <w:rPr>
                <w:rFonts w:ascii="宋体" w:hAnsi="宋体" w:cs="宋体"/>
                <w:color w:val="000000"/>
                <w:szCs w:val="24"/>
              </w:rPr>
            </w:pPr>
            <w:r>
              <w:rPr>
                <w:rFonts w:hint="eastAsia" w:ascii="宋体" w:hAnsi="宋体" w:cs="宋体"/>
                <w:color w:val="000000"/>
                <w:szCs w:val="24"/>
              </w:rPr>
              <w:t xml:space="preserve">注：（1）</w:t>
            </w:r>
            <w:r>
              <w:rPr>
                <w:rFonts w:hint="eastAsia" w:ascii="宋体" w:hAnsi="宋体" w:cs="宋体"/>
                <w:szCs w:val="21"/>
              </w:rPr>
              <w:t xml:space="preserve">项目负责人业绩和供应商业绩不得同一业绩，</w:t>
            </w:r>
            <w:r>
              <w:rPr>
                <w:rFonts w:hint="eastAsia" w:ascii="宋体" w:hAnsi="宋体" w:cs="宋体"/>
                <w:color w:val="000000"/>
                <w:szCs w:val="24"/>
              </w:rPr>
              <w:t xml:space="preserve">类似业绩须提供施工合同、施工合同对应项目任意一笔款项发票、</w:t>
            </w:r>
            <w:r>
              <w:rPr>
                <w:rFonts w:hint="eastAsia" w:ascii="宋体" w:hAnsi="宋体" w:cs="宋体"/>
                <w:bCs/>
                <w:color w:val="000000"/>
                <w:szCs w:val="21"/>
              </w:rPr>
              <w:t xml:space="preserve">完工或竣工验收证明</w:t>
            </w:r>
            <w:r>
              <w:rPr>
                <w:rFonts w:hint="eastAsia" w:ascii="宋体" w:hAnsi="宋体" w:cs="宋体"/>
                <w:color w:val="000000"/>
                <w:szCs w:val="24"/>
              </w:rPr>
              <w:t xml:space="preserve">的</w:t>
            </w:r>
            <w:r>
              <w:rPr>
                <w:rFonts w:hint="eastAsia" w:ascii="宋体" w:hAnsi="宋体" w:cs="宋体"/>
                <w:bCs/>
                <w:color w:val="000000"/>
                <w:szCs w:val="21"/>
              </w:rPr>
              <w:t xml:space="preserve">清晰可辨的原件扫描件，</w:t>
            </w:r>
            <w:r>
              <w:rPr>
                <w:rFonts w:hint="eastAsia" w:ascii="宋体" w:hAnsi="宋体" w:cs="宋体"/>
                <w:color w:val="000000"/>
                <w:szCs w:val="24"/>
              </w:rPr>
              <w:t xml:space="preserve">缺一无效。</w:t>
            </w:r>
            <w:r>
              <w:rPr>
                <w:rFonts w:hint="eastAsia" w:ascii="宋体" w:hAnsi="宋体" w:cs="宋体"/>
                <w:bCs/>
                <w:color w:val="000000"/>
                <w:szCs w:val="21"/>
              </w:rPr>
              <w:t xml:space="preserve">投标供应商所提供的证明材料需清楚表达工程具体内容，如未能完整体现工程具体内容的，不予认可。</w:t>
            </w:r>
            <w:r>
              <w:rPr>
                <w:rFonts w:hint="eastAsia" w:ascii="宋体" w:hAnsi="宋体" w:cs="宋体"/>
                <w:color w:val="000000"/>
                <w:szCs w:val="24"/>
              </w:rPr>
              <w:t xml:space="preserve">（2）未按要求提供不得分。</w:t>
            </w:r>
            <w:bookmarkEnd w:id="280"/>
            <w:r>
              <w:rPr>
                <w:rFonts w:ascii="宋体" w:hAnsi="宋体" w:cs="宋体"/>
                <w:color w:val="000000"/>
                <w:szCs w:val="24"/>
              </w:rPr>
            </w:r>
            <w:r/>
          </w:p>
        </w:tc>
        <w:tc>
          <w:tcPr>
            <w:tcMar>
              <w:top w:w="100" w:type="dxa"/>
              <w:bottom w:w="100" w:type="dxa"/>
            </w:tcMar>
            <w:tcW w:w="666" w:type="dxa"/>
            <w:vAlign w:val="center"/>
            <w:textDirection w:val="lrTb"/>
            <w:noWrap w:val="false"/>
          </w:tcPr>
          <w:p>
            <w:pPr>
              <w:pStyle w:val="736"/>
              <w:jc w:val="center"/>
              <w:widowControl/>
              <w:rPr>
                <w:rFonts w:ascii="宋体" w:hAnsi="宋体" w:cs="宋体"/>
                <w:szCs w:val="24"/>
              </w:rPr>
            </w:pPr>
            <w:r>
              <w:rPr>
                <w:rFonts w:hint="eastAsia" w:ascii="宋体" w:hAnsi="宋体" w:cs="宋体"/>
                <w:szCs w:val="24"/>
              </w:rPr>
              <w:t xml:space="preserve">17</w:t>
            </w:r>
            <w:r>
              <w:rPr>
                <w:rFonts w:ascii="宋体" w:hAnsi="宋体" w:cs="宋体"/>
                <w:szCs w:val="24"/>
              </w:rPr>
              <w:t xml:space="preserve">.0分</w:t>
            </w:r>
            <w:r>
              <w:rPr>
                <w:rFonts w:ascii="宋体" w:hAnsi="宋体" w:cs="宋体"/>
                <w:szCs w:val="24"/>
              </w:rPr>
            </w:r>
            <w:r/>
          </w:p>
        </w:tc>
      </w:tr>
      <w:tr>
        <w:trPr/>
        <w:tc>
          <w:tcPr>
            <w:tcMar>
              <w:top w:w="100" w:type="dxa"/>
              <w:bottom w:w="100" w:type="dxa"/>
            </w:tcMar>
            <w:tcW w:w="783" w:type="dxa"/>
            <w:vAlign w:val="center"/>
            <w:textDirection w:val="lrTb"/>
            <w:noWrap w:val="false"/>
          </w:tcPr>
          <w:p>
            <w:pPr>
              <w:pStyle w:val="736"/>
              <w:jc w:val="center"/>
              <w:widowControl/>
              <w:rPr>
                <w:rFonts w:ascii="宋体" w:hAnsi="宋体" w:cs="宋体"/>
                <w:szCs w:val="24"/>
              </w:rPr>
            </w:pPr>
            <w:r>
              <w:rPr>
                <w:rFonts w:hint="eastAsia" w:ascii="宋体" w:hAnsi="宋体" w:cs="宋体"/>
                <w:szCs w:val="24"/>
              </w:rPr>
              <w:t xml:space="preserve">1.2</w:t>
            </w:r>
            <w:r>
              <w:rPr>
                <w:rFonts w:ascii="宋体" w:hAnsi="宋体" w:cs="宋体"/>
                <w:szCs w:val="24"/>
              </w:rPr>
            </w:r>
            <w:r/>
          </w:p>
        </w:tc>
        <w:tc>
          <w:tcPr>
            <w:tcMar>
              <w:top w:w="100" w:type="dxa"/>
              <w:bottom w:w="100" w:type="dxa"/>
            </w:tcMar>
            <w:tcW w:w="1276" w:type="dxa"/>
            <w:vAlign w:val="center"/>
            <w:textDirection w:val="lrTb"/>
            <w:noWrap w:val="false"/>
          </w:tcPr>
          <w:p>
            <w:pPr>
              <w:pStyle w:val="736"/>
              <w:jc w:val="center"/>
              <w:widowControl/>
              <w:rPr>
                <w:rFonts w:ascii="宋体" w:hAnsi="宋体" w:cs="宋体"/>
                <w:szCs w:val="24"/>
              </w:rPr>
            </w:pPr>
            <w:r>
              <w:rPr>
                <w:rFonts w:hint="eastAsia" w:ascii="宋体" w:hAnsi="宋体" w:cs="宋体"/>
                <w:szCs w:val="24"/>
              </w:rPr>
              <w:t xml:space="preserve">管理体系认证证书</w:t>
            </w:r>
            <w:r>
              <w:rPr>
                <w:rFonts w:ascii="宋体" w:hAnsi="宋体" w:cs="宋体"/>
                <w:szCs w:val="24"/>
              </w:rPr>
            </w:r>
            <w:r/>
          </w:p>
        </w:tc>
        <w:tc>
          <w:tcPr>
            <w:tcMar>
              <w:top w:w="100" w:type="dxa"/>
              <w:bottom w:w="100" w:type="dxa"/>
            </w:tcMar>
            <w:tcW w:w="7589" w:type="dxa"/>
            <w:vAlign w:val="center"/>
            <w:textDirection w:val="lrTb"/>
            <w:noWrap w:val="false"/>
          </w:tcPr>
          <w:p>
            <w:pPr>
              <w:pStyle w:val="1002"/>
              <w:rPr>
                <w:rFonts w:ascii="宋体" w:hAnsi="宋体" w:eastAsia="宋体" w:cs="宋体"/>
                <w:color w:val="000000"/>
                <w:sz w:val="21"/>
                <w:szCs w:val="21"/>
              </w:rPr>
            </w:pPr>
            <w:r>
              <w:rPr>
                <w:rFonts w:hint="eastAsia" w:ascii="宋体" w:hAnsi="宋体" w:eastAsia="宋体" w:cs="宋体"/>
                <w:color w:val="000000"/>
                <w:sz w:val="21"/>
                <w:szCs w:val="21"/>
              </w:rPr>
              <w:t xml:space="preserve">供应商具有有效期内的质量管理体系认证证书、环境管理体系认证证书、职业健康安全管理体系认证证书的，每有一项得1分，最高得3分。</w:t>
            </w:r>
            <w:r>
              <w:rPr>
                <w:rFonts w:ascii="宋体" w:hAnsi="宋体" w:eastAsia="宋体" w:cs="宋体"/>
                <w:color w:val="000000"/>
                <w:sz w:val="21"/>
                <w:szCs w:val="21"/>
              </w:rPr>
            </w:r>
            <w:r/>
          </w:p>
          <w:p>
            <w:pPr>
              <w:pStyle w:val="1002"/>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注：1.管理体系认证证书需在“全国认证认可信息公共服务平台”中查询状态为“有效”；提供截图。</w:t>
            </w:r>
            <w:r>
              <w:rPr>
                <w:rFonts w:hint="eastAsia" w:ascii="宋体" w:hAnsi="宋体" w:eastAsia="宋体" w:cs="宋体"/>
                <w:color w:val="000000"/>
                <w:sz w:val="21"/>
                <w:szCs w:val="21"/>
              </w:rPr>
            </w:r>
            <w:r/>
          </w:p>
          <w:p>
            <w:pPr>
              <w:pStyle w:val="1002"/>
              <w:rPr>
                <w:rFonts w:ascii="宋体" w:hAnsi="宋体" w:eastAsia="宋体" w:cs="宋体"/>
                <w:color w:val="000000"/>
                <w:sz w:val="21"/>
                <w:szCs w:val="21"/>
              </w:rPr>
            </w:pPr>
            <w:r>
              <w:rPr>
                <w:rFonts w:hint="eastAsia" w:ascii="宋体" w:hAnsi="宋体" w:eastAsia="宋体" w:cs="宋体"/>
                <w:color w:val="000000"/>
                <w:sz w:val="21"/>
                <w:szCs w:val="21"/>
              </w:rPr>
              <w:t xml:space="preserve">2.提供证书原件扫描件，未提供不得分。</w:t>
            </w:r>
            <w:r>
              <w:rPr>
                <w:rFonts w:ascii="宋体" w:hAnsi="宋体" w:eastAsia="宋体" w:cs="宋体"/>
                <w:color w:val="000000"/>
                <w:sz w:val="21"/>
                <w:szCs w:val="21"/>
              </w:rPr>
            </w:r>
            <w:r/>
          </w:p>
        </w:tc>
        <w:tc>
          <w:tcPr>
            <w:tcMar>
              <w:top w:w="100" w:type="dxa"/>
              <w:bottom w:w="100" w:type="dxa"/>
            </w:tcMar>
            <w:tcW w:w="666" w:type="dxa"/>
            <w:vAlign w:val="center"/>
            <w:textDirection w:val="lrTb"/>
            <w:noWrap w:val="false"/>
          </w:tcPr>
          <w:p>
            <w:pPr>
              <w:pStyle w:val="736"/>
              <w:jc w:val="center"/>
              <w:widowControl/>
              <w:rPr>
                <w:rFonts w:ascii="宋体" w:hAnsi="宋体" w:cs="宋体"/>
                <w:szCs w:val="24"/>
              </w:rPr>
            </w:pPr>
            <w:r>
              <w:rPr>
                <w:rFonts w:hint="eastAsia" w:ascii="宋体" w:hAnsi="宋体" w:cs="宋体"/>
                <w:szCs w:val="24"/>
              </w:rPr>
              <w:t xml:space="preserve">3.0分</w:t>
            </w:r>
            <w:r>
              <w:rPr>
                <w:rFonts w:ascii="宋体" w:hAnsi="宋体" w:cs="宋体"/>
                <w:szCs w:val="24"/>
              </w:rPr>
            </w:r>
            <w:r/>
          </w:p>
        </w:tc>
      </w:tr>
      <w:tr>
        <w:trPr/>
        <w:tc>
          <w:tcPr>
            <w:tcMar>
              <w:top w:w="100" w:type="dxa"/>
              <w:bottom w:w="100" w:type="dxa"/>
            </w:tcMar>
            <w:tcW w:w="783"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1.</w:t>
            </w:r>
            <w:r>
              <w:rPr>
                <w:rFonts w:hint="eastAsia" w:ascii="宋体" w:hAnsi="宋体" w:cs="宋体"/>
                <w:szCs w:val="24"/>
              </w:rPr>
              <w:t xml:space="preserve">3</w:t>
            </w:r>
            <w:r>
              <w:rPr>
                <w:rFonts w:ascii="宋体" w:hAnsi="宋体" w:cs="宋体"/>
                <w:szCs w:val="24"/>
              </w:rPr>
            </w:r>
            <w:r/>
          </w:p>
        </w:tc>
        <w:tc>
          <w:tcPr>
            <w:tcMar>
              <w:top w:w="100" w:type="dxa"/>
              <w:bottom w:w="100" w:type="dxa"/>
            </w:tcMar>
            <w:tcW w:w="1276" w:type="dxa"/>
            <w:vAlign w:val="center"/>
            <w:textDirection w:val="lrTb"/>
            <w:noWrap w:val="false"/>
          </w:tcPr>
          <w:p>
            <w:pPr>
              <w:pStyle w:val="736"/>
              <w:jc w:val="center"/>
              <w:widowControl/>
              <w:rPr>
                <w:rFonts w:ascii="宋体" w:hAnsi="宋体" w:cs="宋体"/>
                <w:szCs w:val="24"/>
              </w:rPr>
            </w:pPr>
            <w:r>
              <w:rPr>
                <w:rFonts w:hint="eastAsia" w:ascii="宋体" w:hAnsi="宋体" w:cs="宋体"/>
                <w:szCs w:val="24"/>
              </w:rPr>
              <w:t xml:space="preserve">类似业绩</w:t>
            </w:r>
            <w:r>
              <w:rPr>
                <w:rFonts w:ascii="宋体" w:hAnsi="宋体" w:cs="宋体"/>
                <w:szCs w:val="24"/>
              </w:rPr>
            </w:r>
            <w:r/>
          </w:p>
        </w:tc>
        <w:tc>
          <w:tcPr>
            <w:tcMar>
              <w:top w:w="100" w:type="dxa"/>
              <w:bottom w:w="100" w:type="dxa"/>
            </w:tcMar>
            <w:tcW w:w="7589" w:type="dxa"/>
            <w:vAlign w:val="center"/>
            <w:textDirection w:val="lrTb"/>
            <w:noWrap w:val="false"/>
          </w:tcPr>
          <w:p>
            <w:pPr>
              <w:pStyle w:val="736"/>
              <w:jc w:val="left"/>
              <w:widowControl/>
              <w:rPr>
                <w:rFonts w:hint="eastAsia" w:ascii="宋体" w:hAnsi="宋体" w:cs="宋体"/>
                <w:color w:val="000000"/>
                <w:szCs w:val="24"/>
              </w:rPr>
            </w:pPr>
            <w:r/>
            <w:bookmarkStart w:id="284" w:name="OLE_LINK25"/>
            <w:r>
              <w:rPr>
                <w:rFonts w:hint="eastAsia" w:ascii="宋体" w:hAnsi="宋体" w:cs="宋体"/>
                <w:color w:val="000000"/>
                <w:szCs w:val="24"/>
              </w:rPr>
              <w:t xml:space="preserve">2023年 01月 01 日（</w:t>
            </w:r>
            <w:r>
              <w:rPr>
                <w:rFonts w:hint="eastAsia" w:ascii="宋体" w:hAnsi="宋体" w:cs="宋体"/>
                <w:bCs/>
                <w:color w:val="000000"/>
                <w:szCs w:val="21"/>
              </w:rPr>
              <w:t xml:space="preserve">以完工或竣工验收的时间为准</w:t>
            </w:r>
            <w:r>
              <w:rPr>
                <w:rFonts w:hint="eastAsia" w:ascii="宋体" w:hAnsi="宋体" w:cs="宋体"/>
                <w:color w:val="000000"/>
                <w:szCs w:val="24"/>
              </w:rPr>
              <w:t xml:space="preserve">）至本项目采购公告发布之日止，</w:t>
            </w:r>
            <w:bookmarkEnd w:id="284"/>
            <w:r>
              <w:rPr>
                <w:rFonts w:hint="eastAsia" w:ascii="宋体" w:hAnsi="宋体" w:cs="宋体"/>
                <w:color w:val="000000"/>
                <w:szCs w:val="24"/>
              </w:rPr>
              <w:t xml:space="preserve">供应商承担过</w:t>
            </w:r>
            <w:bookmarkStart w:id="285" w:name="OLE_LINK4"/>
            <w:r>
              <w:rPr>
                <w:rFonts w:hint="eastAsia" w:ascii="宋体" w:hAnsi="宋体" w:cs="宋体"/>
                <w:color w:val="000000"/>
                <w:szCs w:val="24"/>
              </w:rPr>
              <w:t xml:space="preserve">类似改造业绩</w:t>
            </w:r>
            <w:bookmarkEnd w:id="285"/>
            <w:r>
              <w:rPr>
                <w:rFonts w:hint="eastAsia" w:ascii="宋体" w:hAnsi="宋体" w:cs="宋体"/>
                <w:color w:val="000000"/>
                <w:szCs w:val="24"/>
              </w:rPr>
              <w:t xml:space="preserve">的，有一项得 2 分，最高得 10分。 </w:t>
            </w:r>
            <w:r>
              <w:rPr>
                <w:rFonts w:hint="eastAsia" w:ascii="宋体" w:hAnsi="宋体" w:cs="宋体"/>
                <w:color w:val="000000"/>
                <w:szCs w:val="24"/>
              </w:rPr>
            </w:r>
            <w:r/>
          </w:p>
          <w:p>
            <w:pPr>
              <w:pStyle w:val="736"/>
              <w:jc w:val="left"/>
              <w:widowControl/>
              <w:rPr>
                <w:rFonts w:hint="eastAsia" w:ascii="宋体" w:hAnsi="宋体" w:cs="宋体"/>
                <w:bCs/>
                <w:color w:val="000000"/>
                <w:szCs w:val="21"/>
              </w:rPr>
            </w:pPr>
            <w:r>
              <w:rPr>
                <w:rFonts w:hint="eastAsia" w:ascii="宋体" w:hAnsi="宋体" w:cs="宋体"/>
                <w:color w:val="000000"/>
                <w:szCs w:val="24"/>
              </w:rPr>
              <w:t xml:space="preserve">注：</w:t>
            </w:r>
            <w:bookmarkStart w:id="286" w:name="OLE_LINK27"/>
            <w:r/>
            <w:bookmarkStart w:id="287" w:name="OLE_LINK26"/>
            <w:r>
              <w:rPr>
                <w:rFonts w:hint="eastAsia" w:ascii="宋体" w:hAnsi="宋体" w:cs="宋体"/>
                <w:color w:val="000000"/>
                <w:szCs w:val="24"/>
              </w:rPr>
              <w:t xml:space="preserve">1.类似业绩须提供施工合同</w:t>
            </w:r>
            <w:bookmarkStart w:id="288" w:name="OLE_LINK64"/>
            <w:r>
              <w:rPr>
                <w:rFonts w:hint="eastAsia" w:ascii="宋体" w:hAnsi="宋体" w:cs="宋体"/>
                <w:color w:val="000000"/>
                <w:szCs w:val="24"/>
              </w:rPr>
              <w:t xml:space="preserve">、施工合同对应项目任意一笔款项发票、</w:t>
            </w:r>
            <w:bookmarkEnd w:id="288"/>
            <w:r>
              <w:rPr>
                <w:rFonts w:hint="eastAsia" w:ascii="宋体" w:hAnsi="宋体" w:cs="宋体"/>
                <w:bCs/>
                <w:color w:val="000000"/>
                <w:szCs w:val="21"/>
              </w:rPr>
              <w:t xml:space="preserve">完工或竣工验收证明</w:t>
            </w:r>
            <w:r>
              <w:rPr>
                <w:rFonts w:hint="eastAsia" w:ascii="宋体" w:hAnsi="宋体" w:cs="宋体"/>
                <w:color w:val="000000"/>
                <w:szCs w:val="24"/>
              </w:rPr>
              <w:t xml:space="preserve">的</w:t>
            </w:r>
            <w:r>
              <w:rPr>
                <w:rFonts w:hint="eastAsia" w:ascii="宋体" w:hAnsi="宋体" w:cs="宋体"/>
                <w:bCs/>
                <w:color w:val="000000"/>
                <w:szCs w:val="21"/>
              </w:rPr>
              <w:t xml:space="preserve">清晰可辨的原件扫描件，</w:t>
            </w:r>
            <w:r>
              <w:rPr>
                <w:rFonts w:hint="eastAsia" w:ascii="宋体" w:hAnsi="宋体" w:cs="宋体"/>
                <w:color w:val="000000"/>
                <w:szCs w:val="24"/>
              </w:rPr>
              <w:t xml:space="preserve">缺一无效。</w:t>
            </w:r>
            <w:r>
              <w:rPr>
                <w:rFonts w:hint="eastAsia" w:ascii="宋体" w:hAnsi="宋体" w:cs="宋体"/>
                <w:bCs/>
                <w:color w:val="000000"/>
                <w:szCs w:val="21"/>
              </w:rPr>
              <w:t xml:space="preserve">投标供应商所提供的证明材料需清楚表达工程具体内容，如未能完整体现工程具体内容的，不予认可。</w:t>
            </w:r>
            <w:r>
              <w:rPr>
                <w:rFonts w:hint="eastAsia" w:ascii="宋体" w:hAnsi="宋体" w:cs="宋体"/>
                <w:bCs/>
                <w:color w:val="000000"/>
                <w:szCs w:val="21"/>
              </w:rPr>
            </w:r>
            <w:r/>
          </w:p>
          <w:p>
            <w:pPr>
              <w:pStyle w:val="736"/>
              <w:jc w:val="left"/>
              <w:widowControl/>
              <w:rPr>
                <w:rFonts w:hint="eastAsia" w:ascii="宋体" w:hAnsi="宋体" w:cs="宋体"/>
                <w:color w:val="000000"/>
                <w:szCs w:val="24"/>
              </w:rPr>
            </w:pPr>
            <w:r>
              <w:rPr>
                <w:rFonts w:hint="eastAsia" w:ascii="宋体" w:hAnsi="宋体" w:cs="宋体"/>
                <w:color w:val="000000"/>
                <w:szCs w:val="24"/>
              </w:rPr>
              <w:t xml:space="preserve">2.未按要求提供不得分。</w:t>
            </w:r>
            <w:bookmarkEnd w:id="286"/>
            <w:r/>
            <w:bookmarkEnd w:id="287"/>
            <w:r>
              <w:rPr>
                <w:rFonts w:hint="eastAsia" w:ascii="宋体" w:hAnsi="宋体" w:cs="宋体"/>
                <w:color w:val="000000"/>
                <w:szCs w:val="24"/>
              </w:rPr>
            </w:r>
            <w:r/>
          </w:p>
        </w:tc>
        <w:tc>
          <w:tcPr>
            <w:tcMar>
              <w:top w:w="100" w:type="dxa"/>
              <w:bottom w:w="100" w:type="dxa"/>
            </w:tcMar>
            <w:tcW w:w="666" w:type="dxa"/>
            <w:vAlign w:val="center"/>
            <w:textDirection w:val="lrTb"/>
            <w:noWrap w:val="false"/>
          </w:tcPr>
          <w:p>
            <w:pPr>
              <w:pStyle w:val="736"/>
              <w:jc w:val="center"/>
              <w:widowControl/>
              <w:rPr>
                <w:rFonts w:ascii="宋体" w:hAnsi="宋体" w:cs="宋体"/>
                <w:szCs w:val="24"/>
              </w:rPr>
            </w:pPr>
            <w:r>
              <w:rPr>
                <w:rFonts w:hint="eastAsia" w:ascii="宋体" w:hAnsi="宋体" w:cs="宋体"/>
                <w:szCs w:val="24"/>
              </w:rPr>
              <w:t xml:space="preserve">10</w:t>
            </w:r>
            <w:r>
              <w:rPr>
                <w:rFonts w:ascii="宋体" w:hAnsi="宋体" w:cs="宋体"/>
                <w:szCs w:val="24"/>
              </w:rPr>
              <w:t xml:space="preserve">.0分</w:t>
            </w:r>
            <w:r>
              <w:rPr>
                <w:rFonts w:ascii="宋体" w:hAnsi="宋体" w:cs="宋体"/>
                <w:szCs w:val="24"/>
              </w:rPr>
            </w:r>
            <w:r/>
          </w:p>
        </w:tc>
      </w:tr>
      <w:tr>
        <w:trPr/>
        <w:tc>
          <w:tcPr>
            <w:tcMar>
              <w:top w:w="100" w:type="dxa"/>
              <w:bottom w:w="100" w:type="dxa"/>
            </w:tcMar>
            <w:tcW w:w="783" w:type="dxa"/>
            <w:vAlign w:val="center"/>
            <w:textDirection w:val="lrTb"/>
            <w:noWrap w:val="false"/>
          </w:tcPr>
          <w:p>
            <w:pPr>
              <w:pStyle w:val="736"/>
              <w:jc w:val="center"/>
              <w:widowControl/>
              <w:rPr>
                <w:rFonts w:ascii="宋体" w:hAnsi="宋体" w:cs="宋体"/>
                <w:szCs w:val="24"/>
              </w:rPr>
            </w:pPr>
            <w:r>
              <w:rPr>
                <w:rFonts w:hint="eastAsia" w:ascii="宋体" w:hAnsi="宋体" w:cs="宋体"/>
                <w:szCs w:val="24"/>
              </w:rPr>
              <w:t xml:space="preserve">1.4</w:t>
            </w:r>
            <w:r>
              <w:rPr>
                <w:rFonts w:ascii="宋体" w:hAnsi="宋体" w:cs="宋体"/>
                <w:szCs w:val="24"/>
              </w:rPr>
            </w:r>
            <w:r/>
          </w:p>
        </w:tc>
        <w:tc>
          <w:tcPr>
            <w:tcMar>
              <w:top w:w="100" w:type="dxa"/>
              <w:bottom w:w="100" w:type="dxa"/>
            </w:tcMar>
            <w:tcW w:w="1276" w:type="dxa"/>
            <w:vAlign w:val="center"/>
            <w:textDirection w:val="lrTb"/>
            <w:noWrap w:val="false"/>
          </w:tcPr>
          <w:p>
            <w:pPr>
              <w:pStyle w:val="736"/>
              <w:jc w:val="center"/>
              <w:widowControl/>
              <w:rPr>
                <w:rFonts w:hint="eastAsia" w:ascii="宋体" w:hAnsi="宋体" w:cs="宋体"/>
                <w:szCs w:val="24"/>
              </w:rPr>
            </w:pPr>
            <w:r>
              <w:rPr>
                <w:rFonts w:hint="eastAsia" w:ascii="宋体" w:hAnsi="宋体" w:cs="宋体"/>
                <w:szCs w:val="24"/>
              </w:rPr>
              <w:t xml:space="preserve">企业荣誉</w:t>
            </w:r>
            <w:r>
              <w:rPr>
                <w:rFonts w:hint="eastAsia" w:ascii="宋体" w:hAnsi="宋体" w:cs="宋体"/>
                <w:szCs w:val="24"/>
              </w:rPr>
            </w:r>
            <w:r/>
          </w:p>
        </w:tc>
        <w:tc>
          <w:tcPr>
            <w:tcMar>
              <w:top w:w="100" w:type="dxa"/>
              <w:bottom w:w="100" w:type="dxa"/>
            </w:tcMar>
            <w:tcW w:w="7589" w:type="dxa"/>
            <w:vAlign w:val="center"/>
            <w:textDirection w:val="lrTb"/>
            <w:noWrap w:val="false"/>
          </w:tcPr>
          <w:p>
            <w:pPr>
              <w:pStyle w:val="736"/>
              <w:jc w:val="left"/>
              <w:widowControl/>
              <w:rPr>
                <w:rFonts w:hint="eastAsia" w:ascii="宋体" w:hAnsi="宋体" w:cs="宋体"/>
                <w:color w:val="000000"/>
                <w:szCs w:val="24"/>
                <w:highlight w:val="yellow"/>
              </w:rPr>
            </w:pPr>
            <w:r/>
            <w:bookmarkStart w:id="289" w:name="OLE_LINK74"/>
            <w:r/>
            <w:bookmarkStart w:id="290" w:name="OLE_LINK75"/>
            <w:r>
              <w:rPr>
                <w:rFonts w:hint="eastAsia" w:ascii="宋体" w:hAnsi="宋体" w:cs="宋体"/>
                <w:szCs w:val="21"/>
              </w:rPr>
              <w:t xml:space="preserve">供应商2023年07月01日以来每获得一个政府行政管理部门颁发的县优奖项得1分，满分5分；每获得一个政府行政管理部门颁发的市优(地级市)及以上奖项得2分，满分10分。本项最高得10分。</w:t>
            </w:r>
            <w:r>
              <w:rPr>
                <w:rFonts w:hint="eastAsia" w:ascii="宋体" w:hAnsi="宋体" w:cs="宋体"/>
                <w:color w:val="000000"/>
                <w:szCs w:val="24"/>
                <w:highlight w:val="yellow"/>
              </w:rPr>
            </w:r>
            <w:r/>
          </w:p>
          <w:p>
            <w:pPr>
              <w:pStyle w:val="736"/>
              <w:jc w:val="left"/>
              <w:widowControl/>
              <w:rPr>
                <w:rFonts w:hint="eastAsia" w:ascii="宋体" w:hAnsi="宋体" w:cs="宋体"/>
                <w:color w:val="000000"/>
                <w:szCs w:val="24"/>
              </w:rPr>
            </w:pPr>
            <w:r/>
            <w:bookmarkEnd w:id="289"/>
            <w:r/>
            <w:bookmarkEnd w:id="290"/>
            <w:r>
              <w:rPr>
                <w:rFonts w:hint="eastAsia" w:ascii="宋体" w:hAnsi="宋体" w:cs="宋体"/>
                <w:color w:val="000000"/>
                <w:szCs w:val="24"/>
              </w:rPr>
              <w:t xml:space="preserve">注：时间以获奖证书或文件注明为准，提供获奖证书或文件原件扫描件，否则不予计分。</w:t>
            </w:r>
            <w:r>
              <w:rPr>
                <w:rFonts w:hint="eastAsia" w:ascii="宋体" w:hAnsi="宋体" w:cs="宋体"/>
                <w:color w:val="000000"/>
                <w:szCs w:val="24"/>
              </w:rPr>
            </w:r>
            <w:r/>
          </w:p>
        </w:tc>
        <w:tc>
          <w:tcPr>
            <w:tcMar>
              <w:top w:w="100" w:type="dxa"/>
              <w:bottom w:w="100" w:type="dxa"/>
            </w:tcMar>
            <w:tcW w:w="666" w:type="dxa"/>
            <w:vAlign w:val="center"/>
            <w:textDirection w:val="lrTb"/>
            <w:noWrap w:val="false"/>
          </w:tcPr>
          <w:p>
            <w:pPr>
              <w:pStyle w:val="736"/>
              <w:jc w:val="center"/>
              <w:widowControl/>
              <w:rPr>
                <w:rFonts w:hint="eastAsia" w:ascii="宋体" w:hAnsi="宋体" w:cs="宋体"/>
                <w:szCs w:val="24"/>
              </w:rPr>
            </w:pPr>
            <w:r>
              <w:rPr>
                <w:rFonts w:hint="eastAsia" w:ascii="宋体" w:hAnsi="宋体" w:cs="宋体"/>
                <w:szCs w:val="24"/>
              </w:rPr>
              <w:t xml:space="preserve">10.0分</w:t>
            </w:r>
            <w:r>
              <w:rPr>
                <w:rFonts w:hint="eastAsia" w:ascii="宋体" w:hAnsi="宋体" w:cs="宋体"/>
                <w:szCs w:val="24"/>
              </w:rPr>
            </w:r>
            <w:r/>
          </w:p>
        </w:tc>
      </w:tr>
    </w:tbl>
    <w:p>
      <w:pPr>
        <w:pStyle w:val="736"/>
        <w:rPr>
          <w:sz w:val="20"/>
        </w:rPr>
      </w:pPr>
      <w:r>
        <w:rPr>
          <w:rFonts w:hint="eastAsia"/>
          <w:sz w:val="20"/>
        </w:rPr>
        <w:t xml:space="preserve"> </w:t>
      </w:r>
      <w:bookmarkEnd w:id="279"/>
      <w:r>
        <w:rPr>
          <w:sz w:val="20"/>
        </w:rPr>
      </w:r>
      <w:r/>
    </w:p>
    <w:p>
      <w:pPr>
        <w:pStyle w:val="736"/>
        <w:numPr>
          <w:ilvl w:val="0"/>
          <w:numId w:val="4"/>
        </w:numPr>
        <w:jc w:val="left"/>
        <w:spacing w:line="360" w:lineRule="auto"/>
        <w:widowControl/>
        <w:rPr>
          <w:rFonts w:ascii="宋体" w:hAnsi="宋体"/>
          <w:b/>
          <w:sz w:val="24"/>
        </w:rPr>
      </w:pPr>
      <w:r>
        <w:rPr>
          <w:rFonts w:hint="eastAsia" w:ascii="宋体" w:hAnsi="宋体"/>
          <w:b/>
          <w:sz w:val="24"/>
        </w:rPr>
        <w:t xml:space="preserve">价格评审</w:t>
      </w:r>
      <w:r>
        <w:rPr>
          <w:rFonts w:ascii="宋体" w:hAnsi="宋体"/>
          <w:b/>
          <w:sz w:val="24"/>
        </w:rPr>
      </w:r>
      <w:r/>
    </w:p>
    <w:p>
      <w:pPr>
        <w:pStyle w:val="736"/>
      </w:pPr>
      <w:r/>
      <w:bookmarkStart w:id="291" w:name="EB871d10349f6049dd981229c9b980cd1c"/>
      <w:r/>
      <w:r/>
    </w:p>
    <w:tbl>
      <w:tblPr>
        <w:tblW w:w="5382"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26"/>
        <w:gridCol w:w="972"/>
        <w:gridCol w:w="8051"/>
        <w:gridCol w:w="665"/>
      </w:tblGrid>
      <w:tr>
        <w:trPr/>
        <w:tc>
          <w:tcPr>
            <w:tcMar>
              <w:top w:w="100" w:type="dxa"/>
              <w:bottom w:w="100" w:type="dxa"/>
            </w:tcMar>
            <w:tcW w:w="598"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序号</w:t>
            </w:r>
            <w:r>
              <w:rPr>
                <w:rFonts w:ascii="宋体" w:hAnsi="宋体" w:cs="宋体"/>
                <w:szCs w:val="24"/>
              </w:rPr>
            </w:r>
            <w:r/>
          </w:p>
        </w:tc>
        <w:tc>
          <w:tcPr>
            <w:tcMar>
              <w:top w:w="100" w:type="dxa"/>
              <w:bottom w:w="100" w:type="dxa"/>
            </w:tcMar>
            <w:tcW w:w="929"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评审因素</w:t>
            </w:r>
            <w:r>
              <w:rPr>
                <w:rFonts w:ascii="宋体" w:hAnsi="宋体" w:cs="宋体"/>
                <w:szCs w:val="24"/>
              </w:rPr>
            </w:r>
            <w:r/>
          </w:p>
        </w:tc>
        <w:tc>
          <w:tcPr>
            <w:tcMar>
              <w:top w:w="100" w:type="dxa"/>
              <w:bottom w:w="100" w:type="dxa"/>
            </w:tcMar>
            <w:tcW w:w="3253"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评审细则</w:t>
            </w:r>
            <w:r>
              <w:rPr>
                <w:rFonts w:ascii="宋体" w:hAnsi="宋体" w:cs="宋体"/>
                <w:szCs w:val="24"/>
              </w:rPr>
            </w:r>
            <w:r/>
          </w:p>
        </w:tc>
        <w:tc>
          <w:tcPr>
            <w:tcMar>
              <w:top w:w="100" w:type="dxa"/>
              <w:bottom w:w="100" w:type="dxa"/>
            </w:tcMar>
            <w:tcW w:w="528"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分值</w:t>
            </w:r>
            <w:r>
              <w:rPr>
                <w:rFonts w:ascii="宋体" w:hAnsi="宋体" w:cs="宋体"/>
                <w:szCs w:val="24"/>
              </w:rPr>
            </w:r>
            <w:r/>
          </w:p>
        </w:tc>
      </w:tr>
      <w:tr>
        <w:trPr/>
        <w:tc>
          <w:tcPr>
            <w:gridSpan w:val="3"/>
            <w:tcMar>
              <w:top w:w="100" w:type="dxa"/>
              <w:bottom w:w="100" w:type="dxa"/>
            </w:tcMar>
            <w:tcW w:w="9649"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一、报价评价</w:t>
            </w:r>
            <w:r>
              <w:rPr>
                <w:rFonts w:ascii="宋体" w:hAnsi="宋体" w:cs="宋体"/>
                <w:szCs w:val="24"/>
              </w:rPr>
            </w:r>
            <w:r/>
          </w:p>
        </w:tc>
        <w:tc>
          <w:tcPr>
            <w:tcMar>
              <w:top w:w="100" w:type="dxa"/>
              <w:bottom w:w="100" w:type="dxa"/>
            </w:tcMar>
            <w:tcW w:w="528"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20.0分</w:t>
            </w:r>
            <w:r>
              <w:rPr>
                <w:rFonts w:ascii="宋体" w:hAnsi="宋体" w:cs="宋体"/>
                <w:szCs w:val="24"/>
              </w:rPr>
            </w:r>
            <w:r/>
          </w:p>
        </w:tc>
      </w:tr>
      <w:tr>
        <w:trPr/>
        <w:tc>
          <w:tcPr>
            <w:tcMar>
              <w:top w:w="100" w:type="dxa"/>
              <w:bottom w:w="100" w:type="dxa"/>
            </w:tcMar>
            <w:tcW w:w="598"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1.1</w:t>
            </w:r>
            <w:r>
              <w:rPr>
                <w:rFonts w:ascii="宋体" w:hAnsi="宋体" w:cs="宋体"/>
                <w:szCs w:val="24"/>
              </w:rPr>
            </w:r>
            <w:r/>
          </w:p>
        </w:tc>
        <w:tc>
          <w:tcPr>
            <w:tcMar>
              <w:top w:w="100" w:type="dxa"/>
              <w:bottom w:w="100" w:type="dxa"/>
            </w:tcMar>
            <w:tcW w:w="929"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报价得分</w:t>
            </w:r>
            <w:r>
              <w:rPr>
                <w:rFonts w:ascii="宋体" w:hAnsi="宋体" w:cs="宋体"/>
                <w:szCs w:val="24"/>
              </w:rPr>
            </w:r>
            <w:r/>
          </w:p>
        </w:tc>
        <w:tc>
          <w:tcPr>
            <w:tcMar>
              <w:top w:w="100" w:type="dxa"/>
              <w:bottom w:w="100" w:type="dxa"/>
            </w:tcMar>
            <w:tcW w:w="3253" w:type="dxa"/>
            <w:vAlign w:val="center"/>
            <w:textDirection w:val="lrTb"/>
            <w:noWrap w:val="false"/>
          </w:tcPr>
          <w:p>
            <w:pPr>
              <w:pStyle w:val="736"/>
              <w:jc w:val="left"/>
              <w:widowControl/>
              <w:rPr>
                <w:rFonts w:ascii="宋体" w:hAnsi="宋体" w:cs="宋体"/>
                <w:szCs w:val="24"/>
              </w:rPr>
            </w:pPr>
            <w:r/>
            <w:bookmarkStart w:id="292" w:name="OLE_LINK34"/>
            <w:r>
              <w:rPr>
                <w:rFonts w:ascii="宋体" w:hAnsi="宋体" w:cs="宋体"/>
                <w:szCs w:val="24"/>
              </w:rPr>
              <w:t xml:space="preserve">满足招标文件要求且投标价格最低的投标报价为评定的基准价，其价格分为满分</w:t>
            </w:r>
            <w:r>
              <w:rPr>
                <w:rFonts w:hint="eastAsia" w:ascii="宋体" w:hAnsi="宋体" w:cs="宋体"/>
                <w:szCs w:val="24"/>
              </w:rPr>
              <w:t xml:space="preserve">2</w:t>
            </w:r>
            <w:r>
              <w:rPr>
                <w:rFonts w:ascii="宋体" w:hAnsi="宋体" w:cs="宋体"/>
                <w:szCs w:val="24"/>
              </w:rPr>
              <w:t xml:space="preserve">0</w:t>
            </w:r>
            <w:r>
              <w:rPr>
                <w:rFonts w:hint="eastAsia" w:ascii="宋体" w:hAnsi="宋体" w:cs="宋体"/>
                <w:szCs w:val="24"/>
              </w:rPr>
              <w:t xml:space="preserve">分</w:t>
            </w:r>
            <w:r>
              <w:rPr>
                <w:rFonts w:ascii="宋体" w:hAnsi="宋体" w:cs="宋体"/>
                <w:szCs w:val="24"/>
              </w:rPr>
              <w:t xml:space="preserve">。其他投标人的价格分统一按照下列公式计算</w:t>
            </w:r>
            <w:r>
              <w:rPr>
                <w:rFonts w:hint="eastAsia" w:ascii="宋体" w:hAnsi="宋体" w:cs="宋体"/>
                <w:szCs w:val="24"/>
              </w:rPr>
              <w:t xml:space="preserve">(计算结果四舍五入保留两位小数）</w:t>
            </w:r>
            <w:r>
              <w:rPr>
                <w:rFonts w:ascii="宋体" w:hAnsi="宋体" w:cs="宋体"/>
                <w:szCs w:val="24"/>
              </w:rPr>
              <w:t xml:space="preserve">：报价得分=（评分基准价/投标报价）×2</w:t>
            </w:r>
            <w:r>
              <w:rPr>
                <w:rFonts w:hint="eastAsia" w:ascii="宋体" w:hAnsi="宋体" w:cs="宋体"/>
                <w:szCs w:val="24"/>
              </w:rPr>
              <w:t xml:space="preserve">0</w:t>
            </w:r>
            <w:r>
              <w:rPr>
                <w:rFonts w:ascii="宋体" w:hAnsi="宋体" w:cs="宋体"/>
                <w:szCs w:val="24"/>
              </w:rPr>
              <w:t xml:space="preserve">分</w:t>
            </w:r>
            <w:bookmarkEnd w:id="292"/>
            <w:r>
              <w:rPr>
                <w:rFonts w:ascii="宋体" w:hAnsi="宋体" w:cs="宋体"/>
                <w:szCs w:val="24"/>
              </w:rPr>
            </w:r>
            <w:r/>
          </w:p>
        </w:tc>
        <w:tc>
          <w:tcPr>
            <w:tcMar>
              <w:top w:w="100" w:type="dxa"/>
              <w:bottom w:w="100" w:type="dxa"/>
            </w:tcMar>
            <w:tcW w:w="528" w:type="dxa"/>
            <w:vAlign w:val="center"/>
            <w:textDirection w:val="lrTb"/>
            <w:noWrap w:val="false"/>
          </w:tcPr>
          <w:p>
            <w:pPr>
              <w:pStyle w:val="736"/>
              <w:jc w:val="center"/>
              <w:widowControl/>
              <w:rPr>
                <w:rFonts w:ascii="宋体" w:hAnsi="宋体" w:cs="宋体"/>
                <w:szCs w:val="24"/>
              </w:rPr>
            </w:pPr>
            <w:r>
              <w:rPr>
                <w:rFonts w:ascii="宋体" w:hAnsi="宋体" w:cs="宋体"/>
                <w:szCs w:val="24"/>
              </w:rPr>
              <w:t xml:space="preserve">2</w:t>
            </w:r>
            <w:r>
              <w:rPr>
                <w:rFonts w:hint="eastAsia" w:ascii="宋体" w:hAnsi="宋体" w:cs="宋体"/>
                <w:szCs w:val="24"/>
              </w:rPr>
              <w:t xml:space="preserve">0</w:t>
            </w:r>
            <w:r>
              <w:rPr>
                <w:rFonts w:ascii="宋体" w:hAnsi="宋体" w:cs="宋体"/>
                <w:szCs w:val="24"/>
              </w:rPr>
              <w:t xml:space="preserve">.0分</w:t>
            </w:r>
            <w:r>
              <w:rPr>
                <w:rFonts w:ascii="宋体" w:hAnsi="宋体" w:cs="宋体"/>
                <w:szCs w:val="24"/>
              </w:rPr>
            </w:r>
            <w:r/>
          </w:p>
        </w:tc>
      </w:tr>
    </w:tbl>
    <w:p>
      <w:pPr>
        <w:pStyle w:val="736"/>
        <w:rPr>
          <w:sz w:val="20"/>
        </w:rPr>
      </w:pPr>
      <w:r/>
      <w:bookmarkEnd w:id="271"/>
      <w:r>
        <w:rPr>
          <w:rFonts w:hint="eastAsia"/>
          <w:sz w:val="20"/>
        </w:rPr>
        <w:t xml:space="preserve"> </w:t>
      </w:r>
      <w:bookmarkEnd w:id="291"/>
      <w:r>
        <w:rPr>
          <w:sz w:val="20"/>
        </w:rPr>
      </w:r>
      <w:r/>
    </w:p>
    <w:p>
      <w:pPr>
        <w:pStyle w:val="930"/>
        <w:ind w:firstLine="321"/>
        <w:jc w:val="left"/>
        <w:spacing w:line="400" w:lineRule="exact"/>
        <w:rPr>
          <w:rFonts w:ascii="宋体" w:hAnsi="宋体" w:eastAsia="宋体"/>
          <w:sz w:val="32"/>
          <w:highlight w:val="white"/>
        </w:rPr>
      </w:pPr>
      <w:r/>
      <w:bookmarkStart w:id="293" w:name="_Toc235698535"/>
      <w:r>
        <w:rPr>
          <w:rFonts w:hint="eastAsia" w:ascii="宋体" w:hAnsi="宋体" w:eastAsia="宋体"/>
          <w:sz w:val="32"/>
          <w:highlight w:val="white"/>
        </w:rPr>
        <w:t xml:space="preserve">7.允许修改评标结果的情形</w:t>
      </w:r>
      <w:bookmarkEnd w:id="293"/>
      <w:r>
        <w:rPr>
          <w:rFonts w:ascii="宋体" w:hAnsi="宋体" w:eastAsia="宋体"/>
          <w:sz w:val="32"/>
          <w:highlight w:val="white"/>
        </w:rPr>
      </w:r>
      <w:r/>
    </w:p>
    <w:p>
      <w:pPr>
        <w:pStyle w:val="736"/>
        <w:ind w:firstLine="480"/>
        <w:spacing w:line="360" w:lineRule="auto"/>
        <w:rPr>
          <w:rFonts w:ascii="宋体" w:hAnsi="宋体"/>
          <w:sz w:val="24"/>
          <w:szCs w:val="24"/>
        </w:rPr>
      </w:pPr>
      <w:r>
        <w:rPr>
          <w:rFonts w:hint="eastAsia" w:ascii="宋体" w:hAnsi="宋体"/>
          <w:sz w:val="24"/>
          <w:szCs w:val="24"/>
          <w:highlight w:val="white"/>
        </w:rPr>
        <w:t xml:space="preserve">7</w:t>
      </w:r>
      <w:r>
        <w:rPr>
          <w:rFonts w:ascii="宋体" w:hAnsi="宋体"/>
          <w:sz w:val="24"/>
          <w:szCs w:val="24"/>
          <w:highlight w:val="white"/>
        </w:rPr>
        <w:t xml:space="preserve">.1</w:t>
      </w:r>
      <w:r>
        <w:rPr>
          <w:rFonts w:hint="eastAsia" w:ascii="宋体" w:hAnsi="宋体"/>
          <w:sz w:val="24"/>
          <w:szCs w:val="24"/>
          <w:highlight w:val="white"/>
        </w:rPr>
        <w:t xml:space="preserve">评标结果汇总完成后，除下列情形外，任何人不得修改评标结果：</w:t>
      </w:r>
      <w:r>
        <w:rPr>
          <w:rFonts w:ascii="宋体" w:hAnsi="宋体"/>
          <w:sz w:val="24"/>
          <w:szCs w:val="24"/>
        </w:rPr>
      </w:r>
      <w:r/>
    </w:p>
    <w:p>
      <w:pPr>
        <w:pStyle w:val="736"/>
        <w:ind w:firstLine="480"/>
        <w:spacing w:line="360" w:lineRule="auto"/>
        <w:rPr>
          <w:rFonts w:ascii="宋体" w:hAnsi="宋体"/>
          <w:sz w:val="24"/>
          <w:szCs w:val="24"/>
        </w:rPr>
      </w:pPr>
      <w:r>
        <w:rPr>
          <w:rFonts w:hint="eastAsia" w:ascii="宋体" w:hAnsi="宋体"/>
          <w:sz w:val="24"/>
          <w:szCs w:val="24"/>
          <w:highlight w:val="white"/>
        </w:rPr>
        <w:t xml:space="preserve">（1）分值汇总计算错误的；</w:t>
      </w:r>
      <w:r>
        <w:rPr>
          <w:rFonts w:ascii="宋体" w:hAnsi="宋体"/>
          <w:sz w:val="24"/>
          <w:szCs w:val="24"/>
        </w:rPr>
      </w:r>
      <w:r/>
    </w:p>
    <w:p>
      <w:pPr>
        <w:pStyle w:val="736"/>
        <w:ind w:firstLine="480"/>
        <w:spacing w:line="360" w:lineRule="auto"/>
        <w:rPr>
          <w:rFonts w:ascii="宋体" w:hAnsi="宋体"/>
          <w:sz w:val="24"/>
          <w:szCs w:val="24"/>
        </w:rPr>
      </w:pPr>
      <w:r>
        <w:rPr>
          <w:rFonts w:hint="eastAsia" w:ascii="宋体" w:hAnsi="宋体"/>
          <w:sz w:val="24"/>
          <w:szCs w:val="24"/>
          <w:highlight w:val="white"/>
        </w:rPr>
        <w:t xml:space="preserve">（2）分项评分超出评分标准范围的；</w:t>
      </w:r>
      <w:r>
        <w:rPr>
          <w:rFonts w:ascii="宋体" w:hAnsi="宋体"/>
          <w:sz w:val="24"/>
          <w:szCs w:val="24"/>
        </w:rPr>
      </w:r>
      <w:r/>
    </w:p>
    <w:p>
      <w:pPr>
        <w:pStyle w:val="736"/>
        <w:ind w:firstLine="480"/>
        <w:spacing w:line="360" w:lineRule="auto"/>
        <w:rPr>
          <w:rFonts w:ascii="宋体" w:hAnsi="宋体"/>
          <w:sz w:val="24"/>
          <w:szCs w:val="24"/>
        </w:rPr>
      </w:pPr>
      <w:r>
        <w:rPr>
          <w:rFonts w:hint="eastAsia" w:ascii="宋体" w:hAnsi="宋体"/>
          <w:sz w:val="24"/>
          <w:szCs w:val="24"/>
          <w:highlight w:val="white"/>
        </w:rPr>
        <w:t xml:space="preserve">（3）评标委员会成员对客观评审因素评分不一致的；</w:t>
      </w:r>
      <w:r>
        <w:rPr>
          <w:rFonts w:ascii="宋体" w:hAnsi="宋体"/>
          <w:sz w:val="24"/>
          <w:szCs w:val="24"/>
        </w:rPr>
      </w:r>
      <w:r/>
    </w:p>
    <w:p>
      <w:pPr>
        <w:pStyle w:val="736"/>
        <w:ind w:firstLine="480"/>
        <w:spacing w:line="360" w:lineRule="auto"/>
        <w:rPr>
          <w:rFonts w:ascii="宋体" w:hAnsi="宋体"/>
          <w:sz w:val="24"/>
          <w:szCs w:val="24"/>
        </w:rPr>
      </w:pPr>
      <w:r>
        <w:rPr>
          <w:rFonts w:hint="eastAsia" w:ascii="宋体" w:hAnsi="宋体"/>
          <w:sz w:val="24"/>
          <w:szCs w:val="24"/>
          <w:highlight w:val="white"/>
        </w:rPr>
        <w:t xml:space="preserve">（4）经评标委员会认定评分畸高、畸低的。</w:t>
      </w:r>
      <w:r>
        <w:rPr>
          <w:rFonts w:ascii="宋体" w:hAnsi="宋体"/>
          <w:sz w:val="24"/>
          <w:szCs w:val="24"/>
        </w:rPr>
      </w:r>
      <w:r/>
    </w:p>
    <w:p>
      <w:pPr>
        <w:pStyle w:val="736"/>
        <w:ind w:firstLine="480"/>
        <w:spacing w:line="360" w:lineRule="auto"/>
        <w:rPr>
          <w:sz w:val="24"/>
          <w:szCs w:val="24"/>
        </w:rPr>
      </w:pPr>
      <w:r>
        <w:rPr>
          <w:rFonts w:hint="eastAsia" w:ascii="宋体" w:hAnsi="宋体"/>
          <w:sz w:val="24"/>
          <w:szCs w:val="24"/>
          <w:highlight w:val="whit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rPr>
          <w:sz w:val="24"/>
          <w:szCs w:val="24"/>
        </w:rPr>
      </w:r>
      <w:r/>
    </w:p>
    <w:p>
      <w:pPr>
        <w:pStyle w:val="930"/>
        <w:ind w:firstLine="321"/>
        <w:jc w:val="left"/>
        <w:spacing w:line="400" w:lineRule="exact"/>
        <w:rPr>
          <w:rFonts w:ascii="宋体" w:hAnsi="宋体" w:eastAsia="宋体"/>
          <w:sz w:val="32"/>
        </w:rPr>
      </w:pPr>
      <w:r/>
      <w:bookmarkStart w:id="294" w:name="_Toc235698536"/>
      <w:r>
        <w:rPr>
          <w:rFonts w:ascii="宋体" w:hAnsi="宋体" w:eastAsia="宋体"/>
          <w:sz w:val="32"/>
          <w:highlight w:val="white"/>
        </w:rPr>
        <w:t xml:space="preserve">8</w:t>
      </w:r>
      <w:r>
        <w:rPr>
          <w:rFonts w:hint="eastAsia" w:ascii="宋体" w:hAnsi="宋体" w:eastAsia="宋体"/>
          <w:sz w:val="32"/>
          <w:highlight w:val="white"/>
        </w:rPr>
        <w:t xml:space="preserve">．推荐成交供应商</w:t>
      </w:r>
      <w:bookmarkEnd w:id="294"/>
      <w:r>
        <w:rPr>
          <w:rFonts w:ascii="宋体" w:hAnsi="宋体" w:eastAsia="宋体"/>
          <w:sz w:val="32"/>
        </w:rPr>
      </w:r>
      <w:r/>
    </w:p>
    <w:p>
      <w:pPr>
        <w:pStyle w:val="736"/>
        <w:ind w:firstLine="480"/>
        <w:spacing w:line="360" w:lineRule="auto"/>
        <w:rPr>
          <w:highlight w:val="cyan"/>
        </w:rPr>
      </w:pPr>
      <w:r>
        <w:rPr>
          <w:rFonts w:hint="eastAsia" w:ascii="宋体" w:hAnsi="宋体"/>
          <w:sz w:val="24"/>
          <w:highlight w:val="white"/>
        </w:rPr>
        <w:t xml:space="preserve">磋商小组应当根据综合评分情况，按照评审得分由高到低顺序推荐3名以上成交候选供应商，并编写评审报告。符合</w:t>
      </w:r>
      <w:r>
        <w:rPr>
          <w:rFonts w:ascii="宋体" w:hAnsi="宋体"/>
          <w:sz w:val="24"/>
          <w:highlight w:val="white"/>
        </w:rPr>
        <w:t xml:space="preserve">《政府采购竞争性磋商采购方式管理暂行办法》</w:t>
      </w:r>
      <w:r>
        <w:rPr>
          <w:rFonts w:hint="eastAsia" w:ascii="宋体" w:hAnsi="宋体"/>
          <w:sz w:val="24"/>
          <w:highlight w:val="white"/>
        </w:rPr>
        <w:t xml:space="preserve">第二十一条第三款情形的，可以推荐2家成交候选供应商。评审得分相同的，按照最后报价由低到高的顺序推荐。评审得分且最后报价相同的，按照技术指标优劣顺序推荐。</w:t>
      </w:r>
      <w:bookmarkStart w:id="295" w:name="EB9542df440d1a4e1cbebdc661c97a9726"/>
      <w:r>
        <w:rPr>
          <w:rFonts w:hint="eastAsia"/>
          <w:color w:val="000080"/>
          <w:sz w:val="20"/>
          <w:highlight w:val="white"/>
        </w:rPr>
        <w:t xml:space="preserve"> </w:t>
      </w:r>
      <w:bookmarkEnd w:id="295"/>
      <w:r>
        <w:rPr>
          <w:highlight w:val="cyan"/>
        </w:rPr>
      </w:r>
      <w:r/>
    </w:p>
    <w:p>
      <w:pPr>
        <w:pStyle w:val="928"/>
        <w:jc w:val="center"/>
        <w:pageBreakBefore/>
        <w:rPr>
          <w:rFonts w:ascii="宋体" w:hAnsi="宋体"/>
          <w:sz w:val="36"/>
          <w:szCs w:val="36"/>
        </w:rPr>
      </w:pPr>
      <w:r/>
      <w:bookmarkStart w:id="296" w:name="_Toc235698537"/>
      <w:r>
        <w:rPr>
          <w:rFonts w:hint="eastAsia" w:ascii="宋体" w:hAnsi="宋体"/>
          <w:sz w:val="36"/>
          <w:highlight w:val="white"/>
        </w:rPr>
        <w:t xml:space="preserve">第六部分  磋商响应文件（格式）</w:t>
      </w:r>
      <w:bookmarkEnd w:id="296"/>
      <w:r>
        <w:rPr>
          <w:rFonts w:ascii="宋体" w:hAnsi="宋体"/>
          <w:sz w:val="36"/>
          <w:szCs w:val="36"/>
        </w:rPr>
      </w:r>
      <w:r/>
    </w:p>
    <w:p>
      <w:pPr>
        <w:pStyle w:val="736"/>
        <w:rPr>
          <w:highlight w:val="red"/>
        </w:rPr>
      </w:pPr>
      <w:r>
        <w:rPr>
          <w:highlight w:val="red"/>
        </w:rPr>
      </w:r>
      <w:r/>
    </w:p>
    <w:p>
      <w:pPr>
        <w:pStyle w:val="1005"/>
      </w:pPr>
      <w:r>
        <w:rPr>
          <w:rFonts w:ascii="宋体" w:hAnsi="宋体" w:eastAsia="宋体" w:cs="宋体"/>
        </w:rPr>
        <w:t xml:space="preserve">﻿ </w:t>
      </w:r>
      <w:r/>
    </w:p>
    <w:p>
      <w:pPr>
        <w:pStyle w:val="1005"/>
        <w:jc w:val="center"/>
        <w:spacing w:before="480" w:after="480"/>
        <w:rPr>
          <w:rFonts w:ascii="宋体" w:hAnsi="宋体" w:eastAsia="宋体" w:cs="宋体"/>
          <w:b/>
          <w:bCs/>
          <w:sz w:val="48"/>
          <w:szCs w:val="48"/>
        </w:rPr>
      </w:pPr>
      <w:r>
        <w:rPr>
          <w:rFonts w:ascii="宋体" w:hAnsi="宋体" w:eastAsia="宋体" w:cs="宋体"/>
          <w:b/>
          <w:bCs/>
          <w:sz w:val="48"/>
          <w:szCs w:val="48"/>
        </w:rPr>
        <w:t xml:space="preserve">磋 商 响 应 文 件</w:t>
      </w:r>
      <w:r>
        <w:rPr>
          <w:rFonts w:ascii="宋体" w:hAnsi="宋体" w:eastAsia="宋体" w:cs="宋体"/>
          <w:b/>
          <w:bCs/>
          <w:sz w:val="48"/>
          <w:szCs w:val="48"/>
        </w:rPr>
      </w:r>
      <w:r/>
    </w:p>
    <w:p>
      <w:pPr>
        <w:pStyle w:val="1005"/>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rPr>
          <w:rFonts w:ascii="宋体" w:hAnsi="宋体" w:eastAsia="宋体" w:cs="宋体"/>
          <w:b/>
          <w:bCs/>
          <w:sz w:val="32"/>
          <w:szCs w:val="32"/>
        </w:rPr>
      </w:r>
      <w:r/>
    </w:p>
    <w:p>
      <w:pPr>
        <w:pStyle w:val="1005"/>
        <w:jc w:val="center"/>
        <w:spacing w:before="320" w:after="320"/>
        <w:rPr>
          <w:rFonts w:ascii="宋体" w:hAnsi="宋体" w:eastAsia="宋体" w:cs="宋体"/>
          <w:b/>
          <w:bCs/>
          <w:sz w:val="32"/>
          <w:szCs w:val="32"/>
        </w:rPr>
      </w:pPr>
      <w:r>
        <w:rPr>
          <w:rFonts w:ascii="宋体" w:hAnsi="宋体" w:eastAsia="宋体" w:cs="宋体"/>
          <w:b/>
          <w:bCs/>
          <w:sz w:val="32"/>
          <w:szCs w:val="32"/>
        </w:rPr>
        <w:t xml:space="preserve">项目编号：   </w:t>
      </w:r>
      <w:r>
        <w:rPr>
          <w:rFonts w:ascii="宋体" w:hAnsi="宋体" w:eastAsia="宋体" w:cs="宋体"/>
          <w:b/>
          <w:bCs/>
          <w:sz w:val="32"/>
          <w:szCs w:val="32"/>
        </w:rPr>
      </w:r>
      <w:r/>
    </w:p>
    <w:p>
      <w:pPr>
        <w:pStyle w:val="1005"/>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rPr>
          <w:rFonts w:ascii="宋体" w:hAnsi="宋体" w:eastAsia="宋体" w:cs="宋体"/>
          <w:b/>
          <w:bCs/>
          <w:sz w:val="32"/>
          <w:szCs w:val="32"/>
        </w:rPr>
      </w:r>
      <w:r/>
    </w:p>
    <w:p>
      <w:pPr>
        <w:pStyle w:val="1005"/>
        <w:jc w:val="center"/>
        <w:spacing w:before="320" w:after="320"/>
        <w:rPr>
          <w:rFonts w:ascii="宋体" w:hAnsi="宋体" w:eastAsia="宋体" w:cs="宋体"/>
          <w:b/>
          <w:bCs/>
          <w:sz w:val="32"/>
          <w:szCs w:val="32"/>
        </w:rPr>
      </w:pPr>
      <w:r>
        <w:rPr>
          <w:rFonts w:ascii="宋体" w:hAnsi="宋体" w:eastAsia="宋体" w:cs="宋体"/>
          <w:b/>
          <w:bCs/>
          <w:sz w:val="32"/>
          <w:szCs w:val="32"/>
        </w:rPr>
        <w:t xml:space="preserve">项目名称：   </w:t>
      </w:r>
      <w:r>
        <w:rPr>
          <w:rFonts w:ascii="宋体" w:hAnsi="宋体" w:eastAsia="宋体" w:cs="宋体"/>
          <w:b/>
          <w:bCs/>
          <w:sz w:val="32"/>
          <w:szCs w:val="32"/>
        </w:rPr>
      </w:r>
      <w:r/>
    </w:p>
    <w:p>
      <w:pPr>
        <w:pStyle w:val="1005"/>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rPr>
          <w:rFonts w:ascii="宋体" w:hAnsi="宋体" w:eastAsia="宋体" w:cs="宋体"/>
          <w:b/>
          <w:bCs/>
          <w:sz w:val="32"/>
          <w:szCs w:val="32"/>
        </w:rPr>
      </w:r>
      <w:r/>
    </w:p>
    <w:p>
      <w:pPr>
        <w:pStyle w:val="1005"/>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rPr>
          <w:rFonts w:ascii="宋体" w:hAnsi="宋体" w:eastAsia="宋体" w:cs="宋体"/>
          <w:b/>
          <w:bCs/>
          <w:sz w:val="32"/>
          <w:szCs w:val="32"/>
        </w:rPr>
      </w:r>
      <w:r/>
    </w:p>
    <w:p>
      <w:pPr>
        <w:pStyle w:val="1005"/>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rPr>
          <w:rFonts w:ascii="宋体" w:hAnsi="宋体" w:eastAsia="宋体" w:cs="宋体"/>
          <w:b/>
          <w:bCs/>
          <w:sz w:val="32"/>
          <w:szCs w:val="32"/>
        </w:rPr>
      </w:r>
      <w:r/>
    </w:p>
    <w:p>
      <w:pPr>
        <w:pStyle w:val="1005"/>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rPr>
          <w:rFonts w:ascii="宋体" w:hAnsi="宋体" w:eastAsia="宋体" w:cs="宋体"/>
          <w:b/>
          <w:bCs/>
          <w:sz w:val="32"/>
          <w:szCs w:val="32"/>
        </w:rPr>
      </w:r>
      <w:r/>
    </w:p>
    <w:p>
      <w:pPr>
        <w:pStyle w:val="1005"/>
        <w:jc w:val="center"/>
        <w:spacing w:before="320" w:after="320"/>
        <w:rPr>
          <w:rFonts w:ascii="宋体" w:hAnsi="宋体" w:eastAsia="宋体" w:cs="宋体"/>
          <w:b/>
          <w:bCs/>
          <w:sz w:val="32"/>
          <w:szCs w:val="32"/>
        </w:rPr>
      </w:pPr>
      <w:r>
        <w:rPr>
          <w:rFonts w:ascii="宋体" w:hAnsi="宋体" w:eastAsia="宋体" w:cs="宋体"/>
          <w:b/>
          <w:bCs/>
          <w:sz w:val="32"/>
          <w:szCs w:val="32"/>
        </w:rPr>
        <w:t xml:space="preserve">供应商（加盖公章）：   </w:t>
      </w:r>
      <w:r>
        <w:rPr>
          <w:rFonts w:ascii="宋体" w:hAnsi="宋体" w:eastAsia="宋体" w:cs="宋体"/>
          <w:b/>
          <w:bCs/>
          <w:sz w:val="32"/>
          <w:szCs w:val="32"/>
        </w:rPr>
      </w:r>
      <w:r/>
    </w:p>
    <w:p>
      <w:pPr>
        <w:pStyle w:val="1005"/>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rPr>
          <w:rFonts w:ascii="宋体" w:hAnsi="宋体" w:eastAsia="宋体" w:cs="宋体"/>
          <w:b/>
          <w:bCs/>
          <w:sz w:val="32"/>
          <w:szCs w:val="32"/>
        </w:rPr>
      </w:r>
      <w:r/>
    </w:p>
    <w:p>
      <w:pPr>
        <w:pStyle w:val="1005"/>
        <w:jc w:val="center"/>
        <w:spacing w:before="320" w:after="320"/>
        <w:rPr>
          <w:rFonts w:ascii="宋体" w:hAnsi="宋体" w:eastAsia="宋体" w:cs="宋体"/>
          <w:b/>
          <w:bCs/>
          <w:sz w:val="32"/>
          <w:szCs w:val="32"/>
        </w:rPr>
      </w:pPr>
      <w:r>
        <w:rPr>
          <w:rFonts w:ascii="宋体" w:hAnsi="宋体" w:eastAsia="宋体" w:cs="宋体"/>
          <w:b/>
          <w:bCs/>
          <w:sz w:val="32"/>
          <w:szCs w:val="32"/>
        </w:rPr>
        <w:t xml:space="preserve">日期：   </w:t>
      </w:r>
      <w:r>
        <w:rPr>
          <w:rFonts w:ascii="宋体" w:hAnsi="宋体" w:eastAsia="宋体" w:cs="宋体"/>
          <w:b/>
          <w:bCs/>
          <w:sz w:val="32"/>
          <w:szCs w:val="32"/>
        </w:rPr>
      </w:r>
      <w:r/>
    </w:p>
    <w:p>
      <w:pPr>
        <w:pStyle w:val="1006"/>
        <w:jc w:val="center"/>
        <w:rPr>
          <w:b/>
        </w:rPr>
        <w:outlineLvl w:val="1"/>
      </w:pPr>
      <w:r>
        <w:br w:type="page" w:clear="all"/>
      </w:r>
      <w:bookmarkStart w:id="298" w:name="_Toc235698538"/>
      <w:r>
        <w:rPr>
          <w:rFonts w:ascii="宋体" w:hAnsi="宋体" w:eastAsia="宋体" w:cs="宋体"/>
          <w:b/>
          <w:sz w:val="32"/>
        </w:rPr>
        <w:t xml:space="preserve">一、资格部分</w:t>
      </w:r>
      <w:bookmarkEnd w:id="298"/>
      <w:r>
        <w:rPr>
          <w:b/>
        </w:rPr>
      </w:r>
      <w:r/>
    </w:p>
    <w:p>
      <w:pPr>
        <w:pStyle w:val="1007"/>
        <w:jc w:val="center"/>
        <w:outlineLvl w:val="2"/>
      </w:pPr>
      <w:r/>
      <w:bookmarkStart w:id="299" w:name="_Toc235698539"/>
      <w:r>
        <w:rPr>
          <w:rFonts w:ascii="宋体" w:hAnsi="宋体" w:eastAsia="宋体" w:cs="宋体"/>
          <w:sz w:val="28"/>
        </w:rPr>
        <w:t xml:space="preserve">(一)磋商承诺函</w:t>
      </w:r>
      <w:bookmarkEnd w:id="299"/>
      <w:r/>
      <w:r/>
    </w:p>
    <w:p>
      <w:pPr>
        <w:pStyle w:val="1008"/>
        <w:rPr>
          <w:rFonts w:ascii="宋体" w:hAnsi="宋体" w:eastAsia="宋体" w:cs="宋体"/>
        </w:rPr>
      </w:pPr>
      <w:r>
        <w:rPr>
          <w:rFonts w:ascii="宋体" w:hAnsi="宋体" w:eastAsia="宋体" w:cs="宋体"/>
          <w:b/>
          <w:bCs/>
          <w:sz w:val="32"/>
          <w:szCs w:val="32"/>
        </w:rPr>
        <w:t xml:space="preserve"> </w:t>
      </w:r>
      <w:r>
        <w:rPr>
          <w:rFonts w:ascii="宋体" w:hAnsi="宋体" w:eastAsia="宋体" w:cs="宋体"/>
        </w:rPr>
        <w:t xml:space="preserve">致   (磋商组织方)： </w:t>
      </w:r>
      <w:r>
        <w:rPr>
          <w:rFonts w:ascii="宋体" w:hAnsi="宋体" w:eastAsia="宋体" w:cs="宋体"/>
        </w:rPr>
      </w:r>
      <w:r/>
    </w:p>
    <w:p>
      <w:pPr>
        <w:pStyle w:val="1008"/>
        <w:ind w:firstLine="480"/>
        <w:spacing w:before="240" w:after="240"/>
        <w:rPr>
          <w:rFonts w:ascii="宋体" w:hAnsi="宋体" w:eastAsia="宋体" w:cs="宋体"/>
        </w:rPr>
      </w:pPr>
      <w:r>
        <w:rPr>
          <w:rFonts w:ascii="宋体" w:hAnsi="宋体" w:eastAsia="宋体" w:cs="宋体"/>
        </w:rPr>
        <w:t xml:space="preserve">根据贵方关于   （项目编号：   ）的磋商邀请，我方已完全理解磋商文件的所有内容。</w:t>
      </w:r>
      <w:r>
        <w:rPr>
          <w:rFonts w:ascii="宋体" w:hAnsi="宋体" w:eastAsia="宋体" w:cs="宋体"/>
        </w:rPr>
      </w:r>
      <w:r/>
    </w:p>
    <w:p>
      <w:pPr>
        <w:pStyle w:val="1008"/>
        <w:ind w:firstLine="480"/>
        <w:spacing w:before="240" w:after="240"/>
        <w:rPr>
          <w:rFonts w:ascii="宋体" w:hAnsi="宋体" w:eastAsia="宋体" w:cs="宋体"/>
        </w:rPr>
      </w:pPr>
      <w:r>
        <w:rPr>
          <w:rFonts w:ascii="宋体" w:hAnsi="宋体" w:eastAsia="宋体" w:cs="宋体"/>
        </w:rPr>
        <w:t xml:space="preserve">据此函，我方兹宣布同意如下： </w:t>
      </w:r>
      <w:r>
        <w:rPr>
          <w:rFonts w:ascii="宋体" w:hAnsi="宋体" w:eastAsia="宋体" w:cs="宋体"/>
        </w:rPr>
      </w:r>
      <w:r/>
    </w:p>
    <w:p>
      <w:pPr>
        <w:pStyle w:val="1008"/>
        <w:ind w:firstLine="480"/>
        <w:spacing w:before="240" w:after="240"/>
        <w:rPr>
          <w:rFonts w:ascii="宋体" w:hAnsi="宋体" w:eastAsia="宋体" w:cs="宋体"/>
        </w:rPr>
      </w:pPr>
      <w:r>
        <w:rPr>
          <w:rFonts w:ascii="宋体" w:hAnsi="宋体" w:eastAsia="宋体" w:cs="宋体"/>
        </w:rPr>
        <w:t xml:space="preserve">1．我方承诺：我方完全具备《政府采购法》第二十二条第一款规定的条件以及本项目磋商文件规定的参加磋商供应商须满足的特定条件。 </w:t>
      </w:r>
      <w:r>
        <w:rPr>
          <w:rFonts w:ascii="宋体" w:hAnsi="宋体" w:eastAsia="宋体" w:cs="宋体"/>
        </w:rPr>
      </w:r>
      <w:r/>
    </w:p>
    <w:p>
      <w:pPr>
        <w:pStyle w:val="1008"/>
        <w:ind w:firstLine="480"/>
        <w:spacing w:before="240" w:after="240"/>
        <w:rPr>
          <w:rFonts w:ascii="宋体" w:hAnsi="宋体" w:eastAsia="宋体" w:cs="宋体"/>
        </w:rPr>
      </w:pPr>
      <w:r>
        <w:rPr>
          <w:rFonts w:ascii="宋体" w:hAnsi="宋体" w:eastAsia="宋体" w:cs="宋体"/>
        </w:rPr>
        <w:t xml:space="preserve">2.我方承诺：参加本次采购活动前三年内，在经营活动中没有重大违法记录。 </w:t>
      </w:r>
      <w:r>
        <w:rPr>
          <w:rFonts w:ascii="宋体" w:hAnsi="宋体" w:eastAsia="宋体" w:cs="宋体"/>
        </w:rPr>
      </w:r>
      <w:r/>
    </w:p>
    <w:p>
      <w:pPr>
        <w:pStyle w:val="1008"/>
        <w:ind w:firstLine="480"/>
        <w:spacing w:before="240" w:after="240"/>
        <w:rPr>
          <w:rFonts w:ascii="宋体" w:hAnsi="宋体" w:eastAsia="宋体" w:cs="宋体"/>
        </w:rPr>
      </w:pPr>
      <w:r>
        <w:rPr>
          <w:rFonts w:ascii="宋体" w:hAnsi="宋体" w:eastAsia="宋体" w:cs="宋体"/>
        </w:rPr>
        <w:t xml:space="preserve">3.我方承诺：我方信用记录中没有被列入失信被执行人、没有被列入重大税收违法案件名单、没有被列入政府采购违法失信行为记录名单。 </w:t>
      </w:r>
      <w:r>
        <w:rPr>
          <w:rFonts w:ascii="宋体" w:hAnsi="宋体" w:eastAsia="宋体" w:cs="宋体"/>
        </w:rPr>
      </w:r>
      <w:r/>
    </w:p>
    <w:p>
      <w:pPr>
        <w:pStyle w:val="1008"/>
        <w:ind w:firstLine="480"/>
        <w:spacing w:before="240" w:after="240"/>
        <w:rPr>
          <w:rFonts w:ascii="宋体" w:hAnsi="宋体" w:eastAsia="宋体" w:cs="宋体"/>
        </w:rPr>
      </w:pPr>
      <w:r>
        <w:rPr>
          <w:rFonts w:ascii="宋体" w:hAnsi="宋体" w:eastAsia="宋体" w:cs="宋体"/>
        </w:rPr>
        <w:t xml:space="preserve">4.我方承诺按磋商文件要求提供的工程报价见报价一览表。 </w:t>
      </w:r>
      <w:r>
        <w:rPr>
          <w:rFonts w:ascii="宋体" w:hAnsi="宋体" w:eastAsia="宋体" w:cs="宋体"/>
        </w:rPr>
      </w:r>
      <w:r/>
    </w:p>
    <w:p>
      <w:pPr>
        <w:pStyle w:val="1008"/>
        <w:ind w:firstLine="480"/>
        <w:spacing w:before="240" w:after="240"/>
        <w:rPr>
          <w:rFonts w:ascii="宋体" w:hAnsi="宋体" w:eastAsia="宋体" w:cs="宋体"/>
        </w:rPr>
      </w:pPr>
      <w:r>
        <w:rPr>
          <w:rFonts w:ascii="宋体" w:hAnsi="宋体" w:eastAsia="宋体" w:cs="宋体"/>
        </w:rPr>
        <w:t xml:space="preserve">5．我方承诺根据磋商文件的规定，完成合同义务，并承担责任（如有偏离，在响应文件中另作说明）。 </w:t>
      </w:r>
      <w:r>
        <w:rPr>
          <w:rFonts w:ascii="宋体" w:hAnsi="宋体" w:eastAsia="宋体" w:cs="宋体"/>
        </w:rPr>
      </w:r>
      <w:r/>
    </w:p>
    <w:p>
      <w:pPr>
        <w:pStyle w:val="1008"/>
        <w:ind w:firstLine="480"/>
        <w:spacing w:before="240" w:after="240"/>
        <w:rPr>
          <w:rFonts w:ascii="宋体" w:hAnsi="宋体" w:eastAsia="宋体" w:cs="宋体"/>
        </w:rPr>
      </w:pPr>
      <w:r>
        <w:rPr>
          <w:rFonts w:ascii="宋体" w:hAnsi="宋体" w:eastAsia="宋体" w:cs="宋体"/>
        </w:rPr>
        <w:t xml:space="preserve">6．我方已详读全部磋商文件，包括磋商文件书面修改通知（如有），我方完全理解并同意放弃对这方面不明及误解的权利。 </w:t>
      </w:r>
      <w:r>
        <w:rPr>
          <w:rFonts w:ascii="宋体" w:hAnsi="宋体" w:eastAsia="宋体" w:cs="宋体"/>
        </w:rPr>
      </w:r>
      <w:r/>
    </w:p>
    <w:p>
      <w:pPr>
        <w:pStyle w:val="1008"/>
        <w:ind w:firstLine="480"/>
        <w:spacing w:before="240" w:after="240"/>
        <w:rPr>
          <w:rFonts w:ascii="宋体" w:hAnsi="宋体" w:eastAsia="宋体" w:cs="宋体"/>
        </w:rPr>
      </w:pPr>
      <w:r>
        <w:rPr>
          <w:rFonts w:ascii="宋体" w:hAnsi="宋体" w:eastAsia="宋体" w:cs="宋体"/>
        </w:rPr>
        <w:t xml:space="preserve">7．我方承诺响应文件及所有材料的完整、真实、合法、有效，并对其负责。承诺在磋商期间，如磋商小组对我方提出澄清要求，将及时作出响应，否则自行承担后果。 </w:t>
      </w:r>
      <w:r>
        <w:rPr>
          <w:rFonts w:ascii="宋体" w:hAnsi="宋体" w:eastAsia="宋体" w:cs="宋体"/>
        </w:rPr>
      </w:r>
      <w:r/>
    </w:p>
    <w:p>
      <w:pPr>
        <w:pStyle w:val="1008"/>
        <w:ind w:firstLine="480"/>
        <w:spacing w:before="240" w:after="240"/>
        <w:rPr>
          <w:rFonts w:ascii="宋体" w:hAnsi="宋体" w:eastAsia="宋体" w:cs="宋体"/>
        </w:rPr>
      </w:pPr>
      <w:r>
        <w:rPr>
          <w:rFonts w:ascii="宋体" w:hAnsi="宋体" w:eastAsia="宋体" w:cs="宋体"/>
        </w:rPr>
        <w:t xml:space="preserve">8．我方同意从规定的磋商日期起遵循本磋商文件，并在规定的磋商有效期期满之前均具有约束力。 </w:t>
      </w:r>
      <w:r>
        <w:rPr>
          <w:rFonts w:ascii="宋体" w:hAnsi="宋体" w:eastAsia="宋体" w:cs="宋体"/>
        </w:rPr>
      </w:r>
      <w:r/>
    </w:p>
    <w:p>
      <w:pPr>
        <w:pStyle w:val="1008"/>
        <w:ind w:firstLine="480"/>
        <w:spacing w:before="240" w:after="240"/>
        <w:rPr>
          <w:rFonts w:ascii="宋体" w:hAnsi="宋体" w:eastAsia="宋体" w:cs="宋体"/>
        </w:rPr>
      </w:pPr>
      <w:r>
        <w:rPr>
          <w:rFonts w:ascii="宋体" w:hAnsi="宋体" w:eastAsia="宋体" w:cs="宋体"/>
        </w:rPr>
        <w:t xml:space="preserve">9．我方同意向贵方提供贵方可能要求的与本磋商有关的任何证据或资料。 </w:t>
      </w:r>
      <w:r>
        <w:rPr>
          <w:rFonts w:ascii="宋体" w:hAnsi="宋体" w:eastAsia="宋体" w:cs="宋体"/>
        </w:rPr>
      </w:r>
      <w:r/>
    </w:p>
    <w:p>
      <w:pPr>
        <w:pStyle w:val="1008"/>
        <w:ind w:firstLine="480"/>
        <w:spacing w:before="240" w:after="240"/>
        <w:rPr>
          <w:rFonts w:ascii="宋体" w:hAnsi="宋体" w:eastAsia="宋体" w:cs="宋体"/>
        </w:rPr>
      </w:pPr>
      <w:r>
        <w:rPr>
          <w:rFonts w:ascii="宋体" w:hAnsi="宋体" w:eastAsia="宋体" w:cs="宋体"/>
        </w:rPr>
        <w:t xml:space="preserve">10.我方知道如用虚假材料或恶意方式向贵方提出质疑，将承担相应的法律责任。同时承诺：我方如果有上述行为，将无条件承担贵方相关的调查论证费用。 </w:t>
      </w:r>
      <w:r>
        <w:rPr>
          <w:rFonts w:ascii="宋体" w:hAnsi="宋体" w:eastAsia="宋体" w:cs="宋体"/>
        </w:rPr>
      </w:r>
      <w:r/>
    </w:p>
    <w:p>
      <w:pPr>
        <w:pStyle w:val="1008"/>
        <w:ind w:firstLine="480"/>
        <w:spacing w:before="240" w:after="240"/>
        <w:rPr>
          <w:rFonts w:ascii="宋体" w:hAnsi="宋体" w:eastAsia="宋体" w:cs="宋体"/>
        </w:rPr>
      </w:pPr>
      <w:r>
        <w:rPr>
          <w:rFonts w:ascii="宋体" w:hAnsi="宋体" w:eastAsia="宋体" w:cs="宋体"/>
        </w:rPr>
        <w:t xml:space="preserve">11．本次响应文件内容与磋商文件内容偏离见磋商偏离表（如果有）。 </w:t>
      </w:r>
      <w:r>
        <w:rPr>
          <w:rFonts w:ascii="宋体" w:hAnsi="宋体" w:eastAsia="宋体" w:cs="宋体"/>
        </w:rPr>
      </w:r>
      <w:r/>
    </w:p>
    <w:p>
      <w:pPr>
        <w:pStyle w:val="1008"/>
        <w:ind w:firstLine="480"/>
        <w:spacing w:before="240" w:after="240"/>
        <w:rPr>
          <w:rFonts w:ascii="宋体" w:hAnsi="宋体" w:eastAsia="宋体" w:cs="宋体"/>
        </w:rPr>
      </w:pPr>
      <w:r>
        <w:rPr>
          <w:rFonts w:ascii="宋体" w:hAnsi="宋体" w:eastAsia="宋体" w:cs="宋体"/>
        </w:rPr>
        <w:t xml:space="preserve">12．遵守磋商文件中要求的收费项目和标准。 </w:t>
      </w:r>
      <w:r>
        <w:rPr>
          <w:rFonts w:ascii="宋体" w:hAnsi="宋体" w:eastAsia="宋体" w:cs="宋体"/>
        </w:rPr>
      </w:r>
      <w:r/>
    </w:p>
    <w:p>
      <w:pPr>
        <w:pStyle w:val="1008"/>
        <w:ind w:firstLine="480"/>
        <w:spacing w:before="240" w:after="240"/>
        <w:rPr>
          <w:rFonts w:ascii="宋体" w:hAnsi="宋体" w:eastAsia="宋体" w:cs="宋体"/>
        </w:rPr>
      </w:pPr>
      <w:r>
        <w:rPr>
          <w:rFonts w:ascii="宋体" w:hAnsi="宋体" w:eastAsia="宋体" w:cs="宋体"/>
        </w:rPr>
        <w:t xml:space="preserve">13．我方将严格遵守《中华人民共和国政府采购法》，若存在违法违规行为，自愿承担相应的法律后果。 </w:t>
      </w:r>
      <w:r>
        <w:rPr>
          <w:rFonts w:ascii="宋体" w:hAnsi="宋体" w:eastAsia="宋体" w:cs="宋体"/>
        </w:rPr>
      </w:r>
      <w:r/>
    </w:p>
    <w:p>
      <w:pPr>
        <w:pStyle w:val="1008"/>
        <w:ind w:firstLine="480"/>
        <w:spacing w:before="240" w:after="240"/>
        <w:rPr>
          <w:rFonts w:ascii="宋体" w:hAnsi="宋体" w:eastAsia="宋体" w:cs="宋体"/>
        </w:rPr>
      </w:pPr>
      <w:r>
        <w:rPr>
          <w:rFonts w:ascii="宋体" w:hAnsi="宋体" w:eastAsia="宋体" w:cs="宋体"/>
        </w:rPr>
        <w:t xml:space="preserve">14．与本磋商有关的一切正式往来通讯请寄： </w:t>
      </w:r>
      <w:r>
        <w:rPr>
          <w:rFonts w:ascii="宋体" w:hAnsi="宋体" w:eastAsia="宋体" w:cs="宋体"/>
        </w:rPr>
      </w:r>
      <w:r/>
    </w:p>
    <w:p>
      <w:pPr>
        <w:pStyle w:val="1008"/>
        <w:ind w:firstLine="480"/>
        <w:spacing w:before="240" w:after="240"/>
        <w:rPr>
          <w:rFonts w:ascii="宋体" w:hAnsi="宋体" w:eastAsia="宋体" w:cs="宋体"/>
        </w:rPr>
      </w:pPr>
      <w:r>
        <w:rPr>
          <w:rFonts w:ascii="宋体" w:hAnsi="宋体" w:eastAsia="宋体" w:cs="宋体"/>
        </w:rPr>
        <w:t xml:space="preserve">  </w:t>
      </w:r>
      <w:r>
        <w:rPr>
          <w:rFonts w:ascii="宋体" w:hAnsi="宋体" w:eastAsia="宋体" w:cs="宋体"/>
        </w:rPr>
      </w:r>
      <w:r/>
    </w:p>
    <w:p>
      <w:pPr>
        <w:pStyle w:val="1008"/>
        <w:ind w:firstLine="3000"/>
        <w:spacing w:before="240" w:after="240"/>
        <w:rPr>
          <w:rFonts w:ascii="宋体" w:hAnsi="宋体" w:eastAsia="宋体" w:cs="宋体"/>
        </w:rPr>
      </w:pPr>
      <w:r>
        <w:rPr>
          <w:rFonts w:ascii="宋体" w:hAnsi="宋体" w:eastAsia="宋体" w:cs="宋体"/>
        </w:rPr>
        <w:t xml:space="preserve">地址：    电话：    </w:t>
      </w:r>
      <w:r>
        <w:rPr>
          <w:rFonts w:ascii="宋体" w:hAnsi="宋体" w:eastAsia="宋体" w:cs="宋体"/>
        </w:rPr>
      </w:r>
      <w:r/>
    </w:p>
    <w:p>
      <w:pPr>
        <w:pStyle w:val="1008"/>
        <w:ind w:firstLine="3000"/>
        <w:spacing w:before="240" w:after="240"/>
        <w:rPr>
          <w:rFonts w:ascii="宋体" w:hAnsi="宋体" w:eastAsia="宋体" w:cs="宋体"/>
        </w:rPr>
      </w:pPr>
      <w:r>
        <w:rPr>
          <w:rFonts w:ascii="宋体" w:hAnsi="宋体" w:eastAsia="宋体" w:cs="宋体"/>
        </w:rPr>
        <w:t xml:space="preserve">传真：    邮政编码：   </w:t>
      </w:r>
      <w:r>
        <w:rPr>
          <w:rFonts w:ascii="宋体" w:hAnsi="宋体" w:eastAsia="宋体" w:cs="宋体"/>
        </w:rPr>
      </w:r>
      <w:r/>
    </w:p>
    <w:p>
      <w:pPr>
        <w:pStyle w:val="1008"/>
        <w:ind w:firstLine="3000"/>
        <w:spacing w:before="240" w:after="240"/>
        <w:rPr>
          <w:rFonts w:ascii="宋体" w:hAnsi="宋体" w:eastAsia="宋体" w:cs="宋体"/>
        </w:rPr>
      </w:pPr>
      <w:r>
        <w:rPr>
          <w:rFonts w:ascii="宋体" w:hAnsi="宋体" w:eastAsia="宋体" w:cs="宋体"/>
        </w:rPr>
        <w:t xml:space="preserve">供应商（公章）：   </w:t>
      </w:r>
      <w:r>
        <w:rPr>
          <w:rFonts w:ascii="宋体" w:hAnsi="宋体" w:eastAsia="宋体" w:cs="宋体"/>
        </w:rPr>
      </w:r>
      <w:r/>
    </w:p>
    <w:p>
      <w:pPr>
        <w:pStyle w:val="1008"/>
        <w:ind w:firstLine="3000"/>
        <w:spacing w:before="240" w:after="240"/>
        <w:rPr>
          <w:rFonts w:ascii="宋体" w:hAnsi="宋体" w:eastAsia="宋体" w:cs="宋体"/>
        </w:rPr>
      </w:pPr>
      <w:r>
        <w:rPr>
          <w:rFonts w:ascii="宋体" w:hAnsi="宋体" w:eastAsia="宋体" w:cs="宋体"/>
        </w:rPr>
        <w:t xml:space="preserve">法定代表人签字或盖章：   </w:t>
      </w:r>
      <w:r>
        <w:rPr>
          <w:rFonts w:ascii="宋体" w:hAnsi="宋体" w:eastAsia="宋体" w:cs="宋体"/>
        </w:rPr>
      </w:r>
      <w:r/>
    </w:p>
    <w:p>
      <w:pPr>
        <w:pStyle w:val="1008"/>
        <w:ind w:firstLine="3000"/>
        <w:spacing w:before="240" w:after="240"/>
        <w:rPr>
          <w:rFonts w:ascii="宋体" w:hAnsi="宋体" w:eastAsia="宋体" w:cs="宋体"/>
        </w:rPr>
      </w:pPr>
      <w:r>
        <w:rPr>
          <w:rFonts w:ascii="宋体" w:hAnsi="宋体" w:eastAsia="宋体" w:cs="宋体"/>
        </w:rPr>
        <w:t xml:space="preserve">日 期：   </w:t>
      </w:r>
      <w:r>
        <w:rPr>
          <w:rFonts w:ascii="宋体" w:hAnsi="宋体" w:eastAsia="宋体" w:cs="宋体"/>
        </w:rPr>
      </w:r>
      <w:r/>
    </w:p>
    <w:p>
      <w:pPr>
        <w:pStyle w:val="1009"/>
        <w:jc w:val="center"/>
        <w:outlineLvl w:val="2"/>
      </w:pPr>
      <w:r>
        <w:br w:type="page" w:clear="all"/>
      </w:r>
      <w:bookmarkStart w:id="300" w:name="_Toc235698540"/>
      <w:r>
        <w:rPr>
          <w:rFonts w:ascii="宋体" w:hAnsi="宋体" w:eastAsia="宋体" w:cs="宋体"/>
          <w:sz w:val="28"/>
        </w:rPr>
        <w:t xml:space="preserve">(二)独立承担民事责任的能力</w:t>
      </w:r>
      <w:bookmarkEnd w:id="300"/>
      <w:r/>
      <w:r/>
    </w:p>
    <w:p>
      <w:pPr>
        <w:pStyle w:val="1010"/>
        <w:jc w:val="center"/>
        <w:outlineLvl w:val="2"/>
      </w:pPr>
      <w:r>
        <w:br w:type="page" w:clear="all"/>
      </w:r>
      <w:bookmarkStart w:id="301" w:name="_Toc235698541"/>
      <w:r>
        <w:rPr>
          <w:rFonts w:ascii="宋体" w:hAnsi="宋体" w:eastAsia="宋体" w:cs="宋体"/>
          <w:sz w:val="28"/>
        </w:rPr>
        <w:t xml:space="preserve">(三)良好的商业信誉和健全的财务会计制度</w:t>
      </w:r>
      <w:bookmarkEnd w:id="301"/>
      <w:r/>
      <w:r/>
    </w:p>
    <w:p>
      <w:pPr>
        <w:pStyle w:val="1011"/>
        <w:jc w:val="center"/>
        <w:outlineLvl w:val="2"/>
      </w:pPr>
      <w:r>
        <w:br w:type="page" w:clear="all"/>
      </w:r>
      <w:bookmarkStart w:id="302" w:name="_Toc235698542"/>
      <w:r>
        <w:rPr>
          <w:rFonts w:ascii="宋体" w:hAnsi="宋体" w:eastAsia="宋体" w:cs="宋体"/>
          <w:sz w:val="28"/>
        </w:rPr>
        <w:t xml:space="preserve">(四)履行合同所必需的设备和专业技术能力</w:t>
      </w:r>
      <w:bookmarkEnd w:id="302"/>
      <w:r/>
      <w:r/>
    </w:p>
    <w:p>
      <w:pPr>
        <w:pStyle w:val="759"/>
        <w:jc w:val="center"/>
        <w:rPr>
          <w:rFonts w:hint="eastAsia"/>
          <w:sz w:val="24"/>
          <w:szCs w:val="24"/>
        </w:rPr>
      </w:pPr>
      <w:r>
        <w:rPr>
          <w:rFonts w:hint="eastAsia"/>
          <w:sz w:val="24"/>
          <w:szCs w:val="24"/>
        </w:rPr>
        <w:t xml:space="preserve">供应商相关信息一览表</w:t>
      </w:r>
      <w:r>
        <w:rPr>
          <w:rFonts w:hint="eastAsia"/>
          <w:sz w:val="24"/>
          <w:szCs w:val="24"/>
        </w:rPr>
      </w:r>
      <w:r/>
    </w:p>
    <w:p>
      <w:pPr>
        <w:pStyle w:val="759"/>
        <w:jc w:val="center"/>
        <w:rPr>
          <w:sz w:val="24"/>
          <w:szCs w:val="24"/>
        </w:rPr>
      </w:pPr>
      <w:r>
        <w:rPr>
          <w:rFonts w:hint="eastAsia"/>
          <w:sz w:val="24"/>
          <w:szCs w:val="24"/>
        </w:rPr>
        <w:t xml:space="preserve">填写下述表格或提供资格承诺函（见本部分（八）资格承诺函）</w:t>
      </w:r>
      <w:r>
        <w:rPr>
          <w:sz w:val="24"/>
          <w:szCs w:val="24"/>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1180"/>
        <w:gridCol w:w="740"/>
        <w:gridCol w:w="1640"/>
        <w:gridCol w:w="1098"/>
        <w:gridCol w:w="572"/>
        <w:gridCol w:w="405"/>
        <w:gridCol w:w="753"/>
        <w:gridCol w:w="2255"/>
      </w:tblGrid>
      <w:tr>
        <w:trPr>
          <w:trHeight w:val="506"/>
        </w:trPr>
        <w:tc>
          <w:tcPr>
            <w:shd w:val="clear" w:color="auto" w:fill="d9d9d9"/>
            <w:tcW w:w="615"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一</w:t>
            </w:r>
            <w:r>
              <w:rPr>
                <w:rFonts w:ascii="宋体" w:hAnsi="宋体" w:eastAsia="宋体"/>
                <w:b w:val="0"/>
                <w:sz w:val="24"/>
                <w:szCs w:val="24"/>
              </w:rPr>
            </w:r>
            <w:r/>
          </w:p>
        </w:tc>
        <w:tc>
          <w:tcPr>
            <w:gridSpan w:val="8"/>
            <w:shd w:val="clear" w:color="auto" w:fill="d9d9d9"/>
            <w:tcW w:w="8643"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公司基本信息</w:t>
            </w:r>
            <w:r>
              <w:rPr>
                <w:rFonts w:ascii="宋体" w:hAnsi="宋体" w:eastAsia="宋体"/>
                <w:b w:val="0"/>
                <w:sz w:val="24"/>
                <w:szCs w:val="24"/>
              </w:rPr>
            </w:r>
            <w:r/>
          </w:p>
        </w:tc>
      </w:tr>
      <w:tr>
        <w:trPr>
          <w:trHeight w:val="506"/>
        </w:trPr>
        <w:tc>
          <w:tcPr>
            <w:tcW w:w="615"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r>
            <w:r/>
          </w:p>
        </w:tc>
        <w:tc>
          <w:tcPr>
            <w:tcW w:w="737" w:type="dxa"/>
            <w:vAlign w:val="center"/>
            <w:textDirection w:val="lrTb"/>
            <w:noWrap w:val="false"/>
          </w:tcPr>
          <w:p>
            <w:pPr>
              <w:pStyle w:val="758"/>
              <w:ind w:firstLine="0"/>
              <w:spacing w:line="360" w:lineRule="auto"/>
              <w:rPr>
                <w:rFonts w:ascii="宋体" w:hAnsi="宋体" w:eastAsia="宋体"/>
                <w:sz w:val="24"/>
                <w:szCs w:val="24"/>
              </w:rPr>
            </w:pPr>
            <w:r>
              <w:rPr>
                <w:rFonts w:hint="eastAsia" w:ascii="宋体" w:hAnsi="宋体" w:eastAsia="宋体"/>
                <w:sz w:val="24"/>
                <w:szCs w:val="24"/>
              </w:rPr>
              <w:t xml:space="preserve">公司名称</w:t>
            </w:r>
            <w:r>
              <w:rPr>
                <w:rFonts w:ascii="宋体" w:hAnsi="宋体" w:eastAsia="宋体"/>
                <w:sz w:val="24"/>
                <w:szCs w:val="24"/>
              </w:rPr>
            </w:r>
            <w:r/>
          </w:p>
        </w:tc>
        <w:tc>
          <w:tcPr>
            <w:gridSpan w:val="7"/>
            <w:tcW w:w="7463" w:type="dxa"/>
            <w:vAlign w:val="center"/>
            <w:textDirection w:val="lrTb"/>
            <w:noWrap w:val="false"/>
          </w:tcPr>
          <w:p>
            <w:pPr>
              <w:pStyle w:val="758"/>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455"/>
        </w:trPr>
        <w:tc>
          <w:tcPr>
            <w:tcW w:w="615"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r>
            <w:r/>
          </w:p>
        </w:tc>
        <w:tc>
          <w:tcPr>
            <w:tcW w:w="737"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注册资金</w:t>
            </w:r>
            <w:r>
              <w:rPr>
                <w:rFonts w:ascii="宋体" w:hAnsi="宋体" w:eastAsia="宋体"/>
                <w:sz w:val="24"/>
                <w:szCs w:val="24"/>
              </w:rPr>
            </w:r>
            <w:r/>
          </w:p>
        </w:tc>
        <w:tc>
          <w:tcPr>
            <w:tcW w:w="819" w:type="dxa"/>
            <w:vAlign w:val="center"/>
            <w:textDirection w:val="lrTb"/>
            <w:noWrap w:val="false"/>
          </w:tcPr>
          <w:p>
            <w:pPr>
              <w:pStyle w:val="758"/>
              <w:ind w:firstLine="0"/>
              <w:jc w:val="center"/>
              <w:spacing w:line="360" w:lineRule="auto"/>
              <w:rPr>
                <w:rFonts w:ascii="宋体" w:hAnsi="宋体" w:eastAsia="宋体"/>
                <w:sz w:val="24"/>
                <w:szCs w:val="24"/>
              </w:rPr>
            </w:pPr>
            <w:r>
              <w:rPr>
                <w:rFonts w:ascii="宋体" w:hAnsi="宋体" w:eastAsia="宋体"/>
                <w:sz w:val="24"/>
                <w:szCs w:val="24"/>
              </w:rPr>
            </w:r>
            <w:r/>
          </w:p>
        </w:tc>
        <w:tc>
          <w:tcPr>
            <w:tcW w:w="814"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r>
            <w:r/>
          </w:p>
        </w:tc>
        <w:tc>
          <w:tcPr>
            <w:gridSpan w:val="3"/>
            <w:tcW w:w="2215"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公司地址</w:t>
            </w:r>
            <w:r>
              <w:rPr>
                <w:rFonts w:ascii="宋体" w:hAnsi="宋体" w:eastAsia="宋体"/>
                <w:sz w:val="24"/>
                <w:szCs w:val="24"/>
              </w:rPr>
            </w:r>
            <w:r/>
          </w:p>
        </w:tc>
        <w:tc>
          <w:tcPr>
            <w:gridSpan w:val="2"/>
            <w:tcW w:w="3008" w:type="dxa"/>
            <w:vAlign w:val="center"/>
            <w:textDirection w:val="lrTb"/>
            <w:noWrap w:val="false"/>
          </w:tcPr>
          <w:p>
            <w:pPr>
              <w:pStyle w:val="758"/>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460"/>
        </w:trPr>
        <w:tc>
          <w:tcPr>
            <w:tcW w:w="615"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r>
            <w:r/>
          </w:p>
        </w:tc>
        <w:tc>
          <w:tcPr>
            <w:tcW w:w="737"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从业人数</w:t>
            </w:r>
            <w:r>
              <w:rPr>
                <w:rFonts w:ascii="宋体" w:hAnsi="宋体" w:eastAsia="宋体"/>
                <w:sz w:val="24"/>
                <w:szCs w:val="24"/>
              </w:rPr>
            </w:r>
            <w:r/>
          </w:p>
        </w:tc>
        <w:tc>
          <w:tcPr>
            <w:tcW w:w="819" w:type="dxa"/>
            <w:vAlign w:val="center"/>
            <w:textDirection w:val="lrTb"/>
            <w:noWrap w:val="false"/>
          </w:tcPr>
          <w:p>
            <w:pPr>
              <w:pStyle w:val="758"/>
              <w:ind w:firstLine="0"/>
              <w:jc w:val="center"/>
              <w:spacing w:line="360" w:lineRule="auto"/>
              <w:rPr>
                <w:rFonts w:ascii="宋体" w:hAnsi="宋体" w:eastAsia="宋体"/>
                <w:sz w:val="24"/>
                <w:szCs w:val="24"/>
              </w:rPr>
            </w:pPr>
            <w:r>
              <w:rPr>
                <w:rFonts w:ascii="宋体" w:hAnsi="宋体" w:eastAsia="宋体"/>
                <w:sz w:val="24"/>
                <w:szCs w:val="24"/>
              </w:rPr>
            </w:r>
            <w:r/>
          </w:p>
        </w:tc>
        <w:tc>
          <w:tcPr>
            <w:tcW w:w="814"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5</w:t>
            </w:r>
            <w:r>
              <w:rPr>
                <w:rFonts w:ascii="宋体" w:hAnsi="宋体" w:eastAsia="宋体"/>
                <w:sz w:val="24"/>
                <w:szCs w:val="24"/>
              </w:rPr>
            </w:r>
            <w:r/>
          </w:p>
        </w:tc>
        <w:tc>
          <w:tcPr>
            <w:gridSpan w:val="3"/>
            <w:tcW w:w="2215"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法定代表人</w:t>
            </w:r>
            <w:r>
              <w:rPr>
                <w:rFonts w:ascii="宋体" w:hAnsi="宋体" w:eastAsia="宋体"/>
                <w:sz w:val="24"/>
                <w:szCs w:val="24"/>
              </w:rPr>
            </w:r>
            <w:r/>
          </w:p>
        </w:tc>
        <w:tc>
          <w:tcPr>
            <w:gridSpan w:val="2"/>
            <w:tcW w:w="3008" w:type="dxa"/>
            <w:vAlign w:val="center"/>
            <w:textDirection w:val="lrTb"/>
            <w:noWrap w:val="false"/>
          </w:tcPr>
          <w:p>
            <w:pPr>
              <w:pStyle w:val="758"/>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467"/>
        </w:trPr>
        <w:tc>
          <w:tcPr>
            <w:tcW w:w="615"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6</w:t>
            </w:r>
            <w:r>
              <w:rPr>
                <w:rFonts w:ascii="宋体" w:hAnsi="宋体" w:eastAsia="宋体"/>
                <w:sz w:val="24"/>
                <w:szCs w:val="24"/>
              </w:rPr>
            </w:r>
            <w:r/>
          </w:p>
        </w:tc>
        <w:tc>
          <w:tcPr>
            <w:tcW w:w="737"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开户银行</w:t>
            </w:r>
            <w:r>
              <w:rPr>
                <w:rFonts w:ascii="宋体" w:hAnsi="宋体" w:eastAsia="宋体"/>
                <w:sz w:val="24"/>
                <w:szCs w:val="24"/>
              </w:rPr>
            </w:r>
            <w:r/>
          </w:p>
        </w:tc>
        <w:tc>
          <w:tcPr>
            <w:tcW w:w="819" w:type="dxa"/>
            <w:vAlign w:val="center"/>
            <w:textDirection w:val="lrTb"/>
            <w:noWrap w:val="false"/>
          </w:tcPr>
          <w:p>
            <w:pPr>
              <w:pStyle w:val="758"/>
              <w:ind w:firstLine="0"/>
              <w:jc w:val="center"/>
              <w:spacing w:line="360" w:lineRule="auto"/>
              <w:rPr>
                <w:rFonts w:ascii="宋体" w:hAnsi="宋体" w:eastAsia="宋体"/>
                <w:sz w:val="24"/>
                <w:szCs w:val="24"/>
              </w:rPr>
            </w:pPr>
            <w:r>
              <w:rPr>
                <w:rFonts w:ascii="宋体" w:hAnsi="宋体" w:eastAsia="宋体"/>
                <w:sz w:val="24"/>
                <w:szCs w:val="24"/>
              </w:rPr>
            </w:r>
            <w:r/>
          </w:p>
        </w:tc>
        <w:tc>
          <w:tcPr>
            <w:tcW w:w="814"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r>
            <w:r/>
          </w:p>
        </w:tc>
        <w:tc>
          <w:tcPr>
            <w:gridSpan w:val="3"/>
            <w:tcW w:w="2215"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账号</w:t>
            </w:r>
            <w:r>
              <w:rPr>
                <w:rFonts w:ascii="宋体" w:hAnsi="宋体" w:eastAsia="宋体"/>
                <w:sz w:val="24"/>
                <w:szCs w:val="24"/>
              </w:rPr>
            </w:r>
            <w:r/>
          </w:p>
        </w:tc>
        <w:tc>
          <w:tcPr>
            <w:gridSpan w:val="2"/>
            <w:tcW w:w="3008" w:type="dxa"/>
            <w:vAlign w:val="center"/>
            <w:textDirection w:val="lrTb"/>
            <w:noWrap w:val="false"/>
          </w:tcPr>
          <w:p>
            <w:pPr>
              <w:pStyle w:val="758"/>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467"/>
        </w:trPr>
        <w:tc>
          <w:tcPr>
            <w:tcW w:w="615"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r>
            <w:r/>
          </w:p>
        </w:tc>
        <w:tc>
          <w:tcPr>
            <w:tcW w:w="737"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项目联系人</w:t>
            </w:r>
            <w:r>
              <w:rPr>
                <w:rFonts w:ascii="宋体" w:hAnsi="宋体" w:eastAsia="宋体"/>
                <w:sz w:val="24"/>
                <w:szCs w:val="24"/>
              </w:rPr>
            </w:r>
            <w:r/>
          </w:p>
        </w:tc>
        <w:tc>
          <w:tcPr>
            <w:tcW w:w="819" w:type="dxa"/>
            <w:vAlign w:val="center"/>
            <w:textDirection w:val="lrTb"/>
            <w:noWrap w:val="false"/>
          </w:tcPr>
          <w:p>
            <w:pPr>
              <w:pStyle w:val="758"/>
              <w:ind w:firstLine="0"/>
              <w:jc w:val="center"/>
              <w:spacing w:line="360" w:lineRule="auto"/>
              <w:rPr>
                <w:rFonts w:ascii="宋体" w:hAnsi="宋体" w:eastAsia="宋体"/>
                <w:sz w:val="24"/>
                <w:szCs w:val="24"/>
              </w:rPr>
            </w:pPr>
            <w:r>
              <w:rPr>
                <w:rFonts w:ascii="宋体" w:hAnsi="宋体" w:eastAsia="宋体"/>
                <w:sz w:val="24"/>
                <w:szCs w:val="24"/>
              </w:rPr>
            </w:r>
            <w:r/>
          </w:p>
        </w:tc>
        <w:tc>
          <w:tcPr>
            <w:tcW w:w="814"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9</w:t>
            </w:r>
            <w:r>
              <w:rPr>
                <w:rFonts w:ascii="宋体" w:hAnsi="宋体" w:eastAsia="宋体"/>
                <w:sz w:val="24"/>
                <w:szCs w:val="24"/>
              </w:rPr>
            </w:r>
            <w:r/>
          </w:p>
        </w:tc>
        <w:tc>
          <w:tcPr>
            <w:gridSpan w:val="3"/>
            <w:tcW w:w="2215"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联系电话</w:t>
            </w:r>
            <w:r>
              <w:rPr>
                <w:rFonts w:ascii="宋体" w:hAnsi="宋体" w:eastAsia="宋体"/>
                <w:sz w:val="24"/>
                <w:szCs w:val="24"/>
              </w:rPr>
            </w:r>
            <w:r/>
          </w:p>
        </w:tc>
        <w:tc>
          <w:tcPr>
            <w:gridSpan w:val="2"/>
            <w:tcW w:w="3008" w:type="dxa"/>
            <w:vAlign w:val="center"/>
            <w:textDirection w:val="lrTb"/>
            <w:noWrap w:val="false"/>
          </w:tcPr>
          <w:p>
            <w:pPr>
              <w:pStyle w:val="758"/>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467"/>
        </w:trPr>
        <w:tc>
          <w:tcPr>
            <w:shd w:val="clear" w:color="auto" w:fill="d9d9d9"/>
            <w:tcW w:w="615"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二</w:t>
            </w:r>
            <w:r>
              <w:rPr>
                <w:rFonts w:ascii="宋体" w:hAnsi="宋体" w:eastAsia="宋体"/>
                <w:b w:val="0"/>
                <w:sz w:val="24"/>
                <w:szCs w:val="24"/>
              </w:rPr>
            </w:r>
            <w:r/>
          </w:p>
        </w:tc>
        <w:tc>
          <w:tcPr>
            <w:gridSpan w:val="8"/>
            <w:shd w:val="clear" w:color="auto" w:fill="d9d9d9"/>
            <w:tcW w:w="8643"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公司财务状况</w:t>
            </w:r>
            <w:r>
              <w:rPr>
                <w:rFonts w:ascii="宋体" w:hAnsi="宋体" w:eastAsia="宋体"/>
                <w:b w:val="0"/>
                <w:sz w:val="24"/>
                <w:szCs w:val="24"/>
              </w:rPr>
            </w:r>
            <w:r/>
          </w:p>
        </w:tc>
      </w:tr>
      <w:tr>
        <w:trPr>
          <w:trHeight w:val="467"/>
        </w:trPr>
        <w:tc>
          <w:tcPr>
            <w:tcW w:w="615"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（一）</w:t>
            </w:r>
            <w:r>
              <w:rPr>
                <w:rFonts w:ascii="宋体" w:hAnsi="宋体" w:eastAsia="宋体"/>
                <w:b w:val="0"/>
                <w:sz w:val="24"/>
                <w:szCs w:val="24"/>
              </w:rPr>
            </w:r>
            <w:r/>
          </w:p>
        </w:tc>
        <w:tc>
          <w:tcPr>
            <w:gridSpan w:val="8"/>
            <w:tcW w:w="8643"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hint="eastAsia" w:ascii="宋体" w:hAnsi="宋体" w:eastAsia="宋体"/>
                <w:b w:val="0"/>
                <w:sz w:val="24"/>
                <w:szCs w:val="24"/>
                <w:u w:val="single"/>
              </w:rPr>
              <w:t xml:space="preserve">2025</w:t>
            </w:r>
            <w:r>
              <w:rPr>
                <w:rFonts w:hint="eastAsia" w:ascii="宋体" w:hAnsi="宋体" w:eastAsia="宋体"/>
                <w:b w:val="0"/>
                <w:sz w:val="24"/>
                <w:szCs w:val="24"/>
              </w:rPr>
              <w:t xml:space="preserve">年度财务状况</w:t>
            </w:r>
            <w:r>
              <w:rPr>
                <w:rFonts w:ascii="宋体" w:hAnsi="宋体" w:eastAsia="宋体"/>
                <w:b w:val="0"/>
                <w:sz w:val="24"/>
                <w:szCs w:val="24"/>
              </w:rPr>
            </w:r>
            <w:r/>
          </w:p>
        </w:tc>
      </w:tr>
      <w:tr>
        <w:trPr>
          <w:trHeight w:val="682"/>
        </w:trPr>
        <w:tc>
          <w:tcPr>
            <w:tcW w:w="615"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r>
            <w:r/>
          </w:p>
        </w:tc>
        <w:tc>
          <w:tcPr>
            <w:tcW w:w="737"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营业收入（万）：</w:t>
            </w:r>
            <w:r>
              <w:rPr>
                <w:rFonts w:ascii="宋体" w:hAnsi="宋体" w:eastAsia="宋体"/>
                <w:sz w:val="24"/>
                <w:szCs w:val="24"/>
              </w:rPr>
            </w:r>
            <w:r/>
          </w:p>
        </w:tc>
        <w:tc>
          <w:tcPr>
            <w:tcW w:w="819" w:type="dxa"/>
            <w:vAlign w:val="center"/>
            <w:textDirection w:val="lrTb"/>
            <w:noWrap w:val="false"/>
          </w:tcPr>
          <w:p>
            <w:pPr>
              <w:pStyle w:val="758"/>
              <w:ind w:firstLine="0"/>
              <w:jc w:val="center"/>
              <w:spacing w:line="360" w:lineRule="auto"/>
              <w:rPr>
                <w:rFonts w:ascii="宋体" w:hAnsi="宋体" w:eastAsia="宋体"/>
                <w:sz w:val="24"/>
                <w:szCs w:val="24"/>
              </w:rPr>
            </w:pPr>
            <w:r>
              <w:rPr>
                <w:rFonts w:ascii="宋体" w:hAnsi="宋体" w:eastAsia="宋体"/>
                <w:sz w:val="24"/>
                <w:szCs w:val="24"/>
              </w:rPr>
            </w:r>
            <w:r/>
          </w:p>
        </w:tc>
        <w:tc>
          <w:tcPr>
            <w:tcW w:w="814"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r>
            <w:r/>
          </w:p>
        </w:tc>
        <w:tc>
          <w:tcPr>
            <w:gridSpan w:val="3"/>
            <w:tcW w:w="2215"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利润总额（万）</w:t>
            </w:r>
            <w:r>
              <w:rPr>
                <w:rFonts w:ascii="宋体" w:hAnsi="宋体" w:eastAsia="宋体"/>
                <w:sz w:val="24"/>
                <w:szCs w:val="24"/>
              </w:rPr>
            </w:r>
            <w:r/>
          </w:p>
        </w:tc>
        <w:tc>
          <w:tcPr>
            <w:gridSpan w:val="2"/>
            <w:tcW w:w="3008" w:type="dxa"/>
            <w:vAlign w:val="center"/>
            <w:textDirection w:val="lrTb"/>
            <w:noWrap w:val="false"/>
          </w:tcPr>
          <w:p>
            <w:pPr>
              <w:pStyle w:val="758"/>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763"/>
        </w:trPr>
        <w:tc>
          <w:tcPr>
            <w:tcW w:w="615"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r>
            <w:r/>
          </w:p>
        </w:tc>
        <w:tc>
          <w:tcPr>
            <w:tcW w:w="737"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年末“固定资产合计”（万）</w:t>
            </w:r>
            <w:r>
              <w:rPr>
                <w:rFonts w:ascii="宋体" w:hAnsi="宋体" w:eastAsia="宋体"/>
                <w:sz w:val="24"/>
                <w:szCs w:val="24"/>
              </w:rPr>
            </w:r>
            <w:r/>
          </w:p>
        </w:tc>
        <w:tc>
          <w:tcPr>
            <w:tcW w:w="819" w:type="dxa"/>
            <w:vAlign w:val="center"/>
            <w:textDirection w:val="lrTb"/>
            <w:noWrap w:val="false"/>
          </w:tcPr>
          <w:p>
            <w:pPr>
              <w:pStyle w:val="758"/>
              <w:ind w:firstLine="0"/>
              <w:jc w:val="center"/>
              <w:spacing w:line="360" w:lineRule="auto"/>
              <w:rPr>
                <w:rFonts w:ascii="宋体" w:hAnsi="宋体" w:eastAsia="宋体"/>
                <w:sz w:val="24"/>
                <w:szCs w:val="24"/>
              </w:rPr>
            </w:pPr>
            <w:r>
              <w:rPr>
                <w:rFonts w:ascii="宋体" w:hAnsi="宋体" w:eastAsia="宋体"/>
                <w:sz w:val="24"/>
                <w:szCs w:val="24"/>
              </w:rPr>
            </w:r>
            <w:r/>
          </w:p>
        </w:tc>
        <w:tc>
          <w:tcPr>
            <w:tcW w:w="814"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r>
            <w:r/>
          </w:p>
        </w:tc>
        <w:tc>
          <w:tcPr>
            <w:gridSpan w:val="3"/>
            <w:tcW w:w="2215"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年末“流动资产”余额（万）</w:t>
            </w:r>
            <w:r>
              <w:rPr>
                <w:rFonts w:ascii="宋体" w:hAnsi="宋体" w:eastAsia="宋体"/>
                <w:sz w:val="24"/>
                <w:szCs w:val="24"/>
              </w:rPr>
            </w:r>
            <w:r/>
          </w:p>
        </w:tc>
        <w:tc>
          <w:tcPr>
            <w:gridSpan w:val="2"/>
            <w:tcW w:w="3008" w:type="dxa"/>
            <w:vAlign w:val="center"/>
            <w:textDirection w:val="lrTb"/>
            <w:noWrap w:val="false"/>
          </w:tcPr>
          <w:p>
            <w:pPr>
              <w:pStyle w:val="758"/>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772"/>
        </w:trPr>
        <w:tc>
          <w:tcPr>
            <w:tcW w:w="615"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5</w:t>
            </w:r>
            <w:r>
              <w:rPr>
                <w:rFonts w:ascii="宋体" w:hAnsi="宋体" w:eastAsia="宋体"/>
                <w:sz w:val="24"/>
                <w:szCs w:val="24"/>
              </w:rPr>
            </w:r>
            <w:r/>
          </w:p>
        </w:tc>
        <w:tc>
          <w:tcPr>
            <w:tcW w:w="737"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年末“短期负债”余额（万）</w:t>
            </w:r>
            <w:r>
              <w:rPr>
                <w:rFonts w:ascii="宋体" w:hAnsi="宋体" w:eastAsia="宋体"/>
                <w:sz w:val="24"/>
                <w:szCs w:val="24"/>
              </w:rPr>
            </w:r>
            <w:r/>
          </w:p>
        </w:tc>
        <w:tc>
          <w:tcPr>
            <w:tcW w:w="819" w:type="dxa"/>
            <w:vAlign w:val="center"/>
            <w:textDirection w:val="lrTb"/>
            <w:noWrap w:val="false"/>
          </w:tcPr>
          <w:p>
            <w:pPr>
              <w:pStyle w:val="758"/>
              <w:ind w:firstLine="0"/>
              <w:jc w:val="center"/>
              <w:spacing w:line="360" w:lineRule="auto"/>
              <w:rPr>
                <w:rFonts w:ascii="宋体" w:hAnsi="宋体" w:eastAsia="宋体"/>
                <w:sz w:val="24"/>
                <w:szCs w:val="24"/>
              </w:rPr>
            </w:pPr>
            <w:r>
              <w:rPr>
                <w:rFonts w:ascii="宋体" w:hAnsi="宋体" w:eastAsia="宋体"/>
                <w:sz w:val="24"/>
                <w:szCs w:val="24"/>
              </w:rPr>
            </w:r>
            <w:r/>
          </w:p>
        </w:tc>
        <w:tc>
          <w:tcPr>
            <w:tcW w:w="814"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6</w:t>
            </w:r>
            <w:r>
              <w:rPr>
                <w:rFonts w:ascii="宋体" w:hAnsi="宋体" w:eastAsia="宋体"/>
                <w:sz w:val="24"/>
                <w:szCs w:val="24"/>
              </w:rPr>
            </w:r>
            <w:r/>
          </w:p>
        </w:tc>
        <w:tc>
          <w:tcPr>
            <w:gridSpan w:val="3"/>
            <w:tcW w:w="2215"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年末“长期负债”余额（万）</w:t>
            </w:r>
            <w:r>
              <w:rPr>
                <w:rFonts w:ascii="宋体" w:hAnsi="宋体" w:eastAsia="宋体"/>
                <w:sz w:val="24"/>
                <w:szCs w:val="24"/>
              </w:rPr>
            </w:r>
            <w:r/>
          </w:p>
        </w:tc>
        <w:tc>
          <w:tcPr>
            <w:gridSpan w:val="2"/>
            <w:tcW w:w="3008" w:type="dxa"/>
            <w:vAlign w:val="center"/>
            <w:textDirection w:val="lrTb"/>
            <w:noWrap w:val="false"/>
          </w:tcPr>
          <w:p>
            <w:pPr>
              <w:pStyle w:val="758"/>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768"/>
        </w:trPr>
        <w:tc>
          <w:tcPr>
            <w:tcW w:w="615"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r>
            <w:r/>
          </w:p>
        </w:tc>
        <w:tc>
          <w:tcPr>
            <w:tcW w:w="737"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年末“资产总计”余额（万）</w:t>
            </w:r>
            <w:r>
              <w:rPr>
                <w:rFonts w:ascii="宋体" w:hAnsi="宋体" w:eastAsia="宋体"/>
                <w:sz w:val="24"/>
                <w:szCs w:val="24"/>
              </w:rPr>
            </w:r>
            <w:r/>
          </w:p>
        </w:tc>
        <w:tc>
          <w:tcPr>
            <w:tcW w:w="819" w:type="dxa"/>
            <w:vAlign w:val="center"/>
            <w:textDirection w:val="lrTb"/>
            <w:noWrap w:val="false"/>
          </w:tcPr>
          <w:p>
            <w:pPr>
              <w:pStyle w:val="758"/>
              <w:ind w:firstLine="0"/>
              <w:jc w:val="center"/>
              <w:spacing w:line="360" w:lineRule="auto"/>
              <w:rPr>
                <w:rFonts w:ascii="宋体" w:hAnsi="宋体" w:eastAsia="宋体"/>
                <w:sz w:val="24"/>
                <w:szCs w:val="24"/>
              </w:rPr>
            </w:pPr>
            <w:r>
              <w:rPr>
                <w:rFonts w:ascii="宋体" w:hAnsi="宋体" w:eastAsia="宋体"/>
                <w:sz w:val="24"/>
                <w:szCs w:val="24"/>
              </w:rPr>
            </w:r>
            <w:r/>
          </w:p>
        </w:tc>
        <w:tc>
          <w:tcPr>
            <w:tcW w:w="814"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r>
            <w:r/>
          </w:p>
        </w:tc>
        <w:tc>
          <w:tcPr>
            <w:gridSpan w:val="3"/>
            <w:tcW w:w="2215"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年末“货币资金”余额（万）</w:t>
            </w:r>
            <w:r>
              <w:rPr>
                <w:rFonts w:ascii="宋体" w:hAnsi="宋体" w:eastAsia="宋体"/>
                <w:sz w:val="24"/>
                <w:szCs w:val="24"/>
              </w:rPr>
            </w:r>
            <w:r/>
          </w:p>
        </w:tc>
        <w:tc>
          <w:tcPr>
            <w:gridSpan w:val="2"/>
            <w:tcW w:w="3008" w:type="dxa"/>
            <w:vAlign w:val="center"/>
            <w:textDirection w:val="lrTb"/>
            <w:noWrap w:val="false"/>
          </w:tcPr>
          <w:p>
            <w:pPr>
              <w:pStyle w:val="758"/>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547"/>
        </w:trPr>
        <w:tc>
          <w:tcPr>
            <w:shd w:val="clear" w:color="auto" w:fill="d9d9d9"/>
            <w:tcW w:w="615"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三</w:t>
            </w:r>
            <w:r>
              <w:rPr>
                <w:rFonts w:ascii="宋体" w:hAnsi="宋体" w:eastAsia="宋体"/>
                <w:b w:val="0"/>
                <w:sz w:val="24"/>
                <w:szCs w:val="24"/>
              </w:rPr>
            </w:r>
            <w:r/>
          </w:p>
        </w:tc>
        <w:tc>
          <w:tcPr>
            <w:gridSpan w:val="8"/>
            <w:shd w:val="clear" w:color="auto" w:fill="d9d9d9"/>
            <w:tcW w:w="8643"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供应商其他信息</w:t>
            </w:r>
            <w:r>
              <w:rPr>
                <w:rFonts w:ascii="宋体" w:hAnsi="宋体" w:eastAsia="宋体"/>
                <w:b w:val="0"/>
                <w:sz w:val="24"/>
                <w:szCs w:val="24"/>
              </w:rPr>
            </w:r>
            <w:r/>
          </w:p>
        </w:tc>
      </w:tr>
      <w:tr>
        <w:trPr>
          <w:trHeight w:val="1015"/>
        </w:trPr>
        <w:tc>
          <w:tcPr>
            <w:tcW w:w="615"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（一）</w:t>
            </w:r>
            <w:r>
              <w:rPr>
                <w:rFonts w:ascii="宋体" w:hAnsi="宋体" w:eastAsia="宋体"/>
                <w:sz w:val="24"/>
                <w:szCs w:val="24"/>
              </w:rPr>
            </w:r>
            <w:r/>
          </w:p>
        </w:tc>
        <w:tc>
          <w:tcPr>
            <w:tcW w:w="737"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公司取得的相关资质及等级：</w:t>
            </w:r>
            <w:r>
              <w:rPr>
                <w:rFonts w:ascii="宋体" w:hAnsi="宋体" w:eastAsia="宋体"/>
                <w:sz w:val="24"/>
                <w:szCs w:val="24"/>
              </w:rPr>
            </w:r>
            <w:r/>
          </w:p>
        </w:tc>
        <w:tc>
          <w:tcPr>
            <w:gridSpan w:val="7"/>
            <w:tcW w:w="7463" w:type="dxa"/>
            <w:vAlign w:val="center"/>
            <w:textDirection w:val="lrTb"/>
            <w:noWrap w:val="false"/>
          </w:tcPr>
          <w:p>
            <w:pPr>
              <w:pStyle w:val="758"/>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1086"/>
        </w:trPr>
        <w:tc>
          <w:tcPr>
            <w:tcW w:w="615"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（二）</w:t>
            </w:r>
            <w:r>
              <w:rPr>
                <w:rFonts w:ascii="宋体" w:hAnsi="宋体" w:eastAsia="宋体"/>
                <w:sz w:val="24"/>
                <w:szCs w:val="24"/>
              </w:rPr>
            </w:r>
            <w:r/>
          </w:p>
        </w:tc>
        <w:tc>
          <w:tcPr>
            <w:tcW w:w="737" w:type="dxa"/>
            <w:vAlign w:val="center"/>
            <w:textDirection w:val="lrTb"/>
            <w:noWrap w:val="false"/>
          </w:tcPr>
          <w:p>
            <w:pPr>
              <w:pStyle w:val="758"/>
              <w:ind w:firstLine="0"/>
              <w:jc w:val="center"/>
              <w:spacing w:line="360" w:lineRule="auto"/>
              <w:rPr>
                <w:rFonts w:ascii="宋体" w:hAnsi="宋体" w:eastAsia="宋体"/>
                <w:sz w:val="24"/>
                <w:szCs w:val="24"/>
              </w:rPr>
            </w:pPr>
            <w:r>
              <w:rPr>
                <w:rFonts w:hint="eastAsia" w:ascii="宋体" w:hAnsi="宋体" w:eastAsia="宋体"/>
                <w:sz w:val="24"/>
                <w:szCs w:val="24"/>
              </w:rPr>
              <w:t xml:space="preserve">公司获得的荣誉及表彰情况</w:t>
            </w:r>
            <w:r>
              <w:rPr>
                <w:rFonts w:ascii="宋体" w:hAnsi="宋体" w:eastAsia="宋体"/>
                <w:sz w:val="24"/>
                <w:szCs w:val="24"/>
              </w:rPr>
            </w:r>
            <w:r/>
          </w:p>
        </w:tc>
        <w:tc>
          <w:tcPr>
            <w:gridSpan w:val="7"/>
            <w:tcW w:w="7463" w:type="dxa"/>
            <w:vAlign w:val="center"/>
            <w:textDirection w:val="lrTb"/>
            <w:noWrap w:val="false"/>
          </w:tcPr>
          <w:p>
            <w:pPr>
              <w:pStyle w:val="758"/>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557"/>
        </w:trPr>
        <w:tc>
          <w:tcPr>
            <w:shd w:val="clear" w:color="auto" w:fill="bfbfbf"/>
            <w:tcW w:w="615"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四</w:t>
            </w:r>
            <w:r>
              <w:rPr>
                <w:rFonts w:ascii="宋体" w:hAnsi="宋体" w:eastAsia="宋体"/>
                <w:b w:val="0"/>
                <w:sz w:val="24"/>
                <w:szCs w:val="24"/>
              </w:rPr>
            </w:r>
            <w:r/>
          </w:p>
        </w:tc>
        <w:tc>
          <w:tcPr>
            <w:gridSpan w:val="8"/>
            <w:shd w:val="clear" w:color="auto" w:fill="bfbfbf"/>
            <w:tcW w:w="8643"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提供本项目服务所必须的专业设备一览表 </w:t>
            </w:r>
            <w:r>
              <w:rPr>
                <w:rFonts w:ascii="宋体" w:hAnsi="宋体" w:eastAsia="宋体"/>
                <w:b w:val="0"/>
                <w:sz w:val="24"/>
                <w:szCs w:val="24"/>
              </w:rPr>
            </w:r>
            <w:r/>
          </w:p>
        </w:tc>
      </w:tr>
      <w:tr>
        <w:trPr>
          <w:trHeight w:val="459"/>
        </w:trPr>
        <w:tc>
          <w:tcPr>
            <w:shd w:val="clear" w:color="auto" w:fill="ffffff"/>
            <w:tcW w:w="615"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序号</w:t>
            </w:r>
            <w:r>
              <w:rPr>
                <w:rFonts w:ascii="宋体" w:hAnsi="宋体" w:eastAsia="宋体"/>
                <w:b w:val="0"/>
                <w:sz w:val="24"/>
                <w:szCs w:val="24"/>
              </w:rPr>
            </w:r>
            <w:r/>
          </w:p>
        </w:tc>
        <w:tc>
          <w:tcPr>
            <w:gridSpan w:val="3"/>
            <w:shd w:val="clear" w:color="auto" w:fill="ffffff"/>
            <w:tcW w:w="3560"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品牌、型号及主要参数配置简述</w:t>
            </w:r>
            <w:r>
              <w:rPr>
                <w:rFonts w:ascii="宋体" w:hAnsi="宋体" w:eastAsia="宋体"/>
                <w:b w:val="0"/>
                <w:sz w:val="24"/>
                <w:szCs w:val="24"/>
              </w:rPr>
            </w:r>
            <w:r/>
          </w:p>
        </w:tc>
        <w:tc>
          <w:tcPr>
            <w:shd w:val="clear" w:color="auto" w:fill="ffffff"/>
            <w:tcW w:w="1193"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购置年份</w:t>
            </w:r>
            <w:r>
              <w:rPr>
                <w:rFonts w:ascii="宋体" w:hAnsi="宋体" w:eastAsia="宋体"/>
                <w:b w:val="0"/>
                <w:sz w:val="24"/>
                <w:szCs w:val="24"/>
              </w:rPr>
            </w:r>
            <w:r/>
          </w:p>
        </w:tc>
        <w:tc>
          <w:tcPr>
            <w:shd w:val="clear" w:color="auto" w:fill="ffffff"/>
            <w:tcW w:w="588"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价格</w:t>
            </w:r>
            <w:r>
              <w:rPr>
                <w:rFonts w:ascii="宋体" w:hAnsi="宋体" w:eastAsia="宋体"/>
                <w:b w:val="0"/>
                <w:sz w:val="24"/>
                <w:szCs w:val="24"/>
              </w:rPr>
            </w:r>
            <w:r/>
          </w:p>
        </w:tc>
        <w:tc>
          <w:tcPr>
            <w:gridSpan w:val="2"/>
            <w:shd w:val="clear" w:color="auto" w:fill="ffffff"/>
            <w:tcW w:w="1265"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数量</w:t>
            </w:r>
            <w:r>
              <w:rPr>
                <w:rFonts w:ascii="宋体" w:hAnsi="宋体" w:eastAsia="宋体"/>
                <w:b w:val="0"/>
                <w:sz w:val="24"/>
                <w:szCs w:val="24"/>
              </w:rPr>
            </w:r>
            <w:r/>
          </w:p>
        </w:tc>
        <w:tc>
          <w:tcPr>
            <w:shd w:val="clear" w:color="auto" w:fill="ffffff"/>
            <w:tcW w:w="743"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用途</w:t>
            </w:r>
            <w:r>
              <w:rPr>
                <w:rFonts w:ascii="宋体" w:hAnsi="宋体" w:eastAsia="宋体"/>
                <w:b w:val="0"/>
                <w:sz w:val="24"/>
                <w:szCs w:val="24"/>
              </w:rPr>
            </w:r>
            <w:r/>
          </w:p>
        </w:tc>
      </w:tr>
      <w:tr>
        <w:trPr>
          <w:trHeight w:val="483"/>
        </w:trPr>
        <w:tc>
          <w:tcPr>
            <w:shd w:val="clear" w:color="auto" w:fill="ffffff"/>
            <w:tcW w:w="615"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1</w:t>
            </w:r>
            <w:r>
              <w:rPr>
                <w:rFonts w:ascii="宋体" w:hAnsi="宋体" w:eastAsia="宋体"/>
                <w:b w:val="0"/>
                <w:sz w:val="24"/>
                <w:szCs w:val="24"/>
              </w:rPr>
            </w:r>
            <w:r/>
          </w:p>
        </w:tc>
        <w:tc>
          <w:tcPr>
            <w:gridSpan w:val="3"/>
            <w:shd w:val="clear" w:color="auto" w:fill="ffffff"/>
            <w:tcW w:w="3560"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1193"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588"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gridSpan w:val="2"/>
            <w:shd w:val="clear" w:color="auto" w:fill="ffffff"/>
            <w:tcW w:w="1265"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743"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ascii="宋体" w:hAnsi="宋体" w:eastAsia="宋体"/>
                <w:b w:val="0"/>
                <w:sz w:val="24"/>
                <w:szCs w:val="24"/>
              </w:rPr>
            </w:r>
            <w:r/>
          </w:p>
        </w:tc>
      </w:tr>
      <w:tr>
        <w:trPr>
          <w:trHeight w:val="546"/>
        </w:trPr>
        <w:tc>
          <w:tcPr>
            <w:shd w:val="clear" w:color="auto" w:fill="ffffff"/>
            <w:tcW w:w="615"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2</w:t>
            </w:r>
            <w:r>
              <w:rPr>
                <w:rFonts w:ascii="宋体" w:hAnsi="宋体" w:eastAsia="宋体"/>
                <w:b w:val="0"/>
                <w:sz w:val="24"/>
                <w:szCs w:val="24"/>
              </w:rPr>
            </w:r>
            <w:r/>
          </w:p>
        </w:tc>
        <w:tc>
          <w:tcPr>
            <w:gridSpan w:val="3"/>
            <w:shd w:val="clear" w:color="auto" w:fill="ffffff"/>
            <w:tcW w:w="3560"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1193"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588"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gridSpan w:val="2"/>
            <w:shd w:val="clear" w:color="auto" w:fill="ffffff"/>
            <w:tcW w:w="1265"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743"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ascii="宋体" w:hAnsi="宋体" w:eastAsia="宋体"/>
                <w:b w:val="0"/>
                <w:sz w:val="24"/>
                <w:szCs w:val="24"/>
              </w:rPr>
            </w:r>
            <w:r/>
          </w:p>
        </w:tc>
      </w:tr>
      <w:tr>
        <w:trPr>
          <w:trHeight w:val="560"/>
        </w:trPr>
        <w:tc>
          <w:tcPr>
            <w:shd w:val="clear" w:color="auto" w:fill="ffffff"/>
            <w:tcW w:w="615"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3</w:t>
            </w:r>
            <w:r>
              <w:rPr>
                <w:rFonts w:ascii="宋体" w:hAnsi="宋体" w:eastAsia="宋体"/>
                <w:b w:val="0"/>
                <w:sz w:val="24"/>
                <w:szCs w:val="24"/>
              </w:rPr>
            </w:r>
            <w:r/>
          </w:p>
        </w:tc>
        <w:tc>
          <w:tcPr>
            <w:gridSpan w:val="3"/>
            <w:shd w:val="clear" w:color="auto" w:fill="ffffff"/>
            <w:tcW w:w="3560"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1193"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588"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gridSpan w:val="2"/>
            <w:shd w:val="clear" w:color="auto" w:fill="ffffff"/>
            <w:tcW w:w="1265"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743"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ascii="宋体" w:hAnsi="宋体" w:eastAsia="宋体"/>
                <w:b w:val="0"/>
                <w:sz w:val="24"/>
                <w:szCs w:val="24"/>
              </w:rPr>
            </w:r>
            <w:r/>
          </w:p>
        </w:tc>
      </w:tr>
      <w:tr>
        <w:trPr>
          <w:trHeight w:val="553"/>
        </w:trPr>
        <w:tc>
          <w:tcPr>
            <w:shd w:val="clear" w:color="auto" w:fill="ffffff"/>
            <w:tcW w:w="615"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ascii="宋体" w:hAnsi="宋体" w:eastAsia="宋体"/>
                <w:b w:val="0"/>
                <w:sz w:val="24"/>
                <w:szCs w:val="24"/>
              </w:rPr>
              <w:t xml:space="preserve">…</w:t>
            </w:r>
            <w:r>
              <w:rPr>
                <w:rFonts w:ascii="宋体" w:hAnsi="宋体" w:eastAsia="宋体"/>
                <w:b w:val="0"/>
                <w:sz w:val="24"/>
                <w:szCs w:val="24"/>
              </w:rPr>
            </w:r>
            <w:r/>
          </w:p>
        </w:tc>
        <w:tc>
          <w:tcPr>
            <w:gridSpan w:val="3"/>
            <w:shd w:val="clear" w:color="auto" w:fill="ffffff"/>
            <w:tcW w:w="3560"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1193"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588"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gridSpan w:val="2"/>
            <w:shd w:val="clear" w:color="auto" w:fill="ffffff"/>
            <w:tcW w:w="1265"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743"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ascii="宋体" w:hAnsi="宋体" w:eastAsia="宋体"/>
                <w:b w:val="0"/>
                <w:sz w:val="24"/>
                <w:szCs w:val="24"/>
              </w:rPr>
            </w:r>
            <w:r/>
          </w:p>
        </w:tc>
      </w:tr>
      <w:tr>
        <w:trPr>
          <w:trHeight w:val="575"/>
        </w:trPr>
        <w:tc>
          <w:tcPr>
            <w:shd w:val="clear" w:color="auto" w:fill="bfbfbf"/>
            <w:tcW w:w="615"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五</w:t>
            </w:r>
            <w:r>
              <w:rPr>
                <w:rFonts w:ascii="宋体" w:hAnsi="宋体" w:eastAsia="宋体"/>
                <w:b w:val="0"/>
                <w:sz w:val="24"/>
                <w:szCs w:val="24"/>
              </w:rPr>
            </w:r>
            <w:r/>
          </w:p>
        </w:tc>
        <w:tc>
          <w:tcPr>
            <w:gridSpan w:val="8"/>
            <w:shd w:val="clear" w:color="auto" w:fill="bfbfbf"/>
            <w:tcW w:w="8643"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提供本项目服务所必须的专业技术能力</w:t>
            </w:r>
            <w:r>
              <w:rPr>
                <w:rFonts w:ascii="宋体" w:hAnsi="宋体" w:eastAsia="宋体"/>
                <w:b w:val="0"/>
                <w:sz w:val="24"/>
                <w:szCs w:val="24"/>
              </w:rPr>
            </w:r>
            <w:r/>
          </w:p>
        </w:tc>
      </w:tr>
      <w:tr>
        <w:trPr>
          <w:trHeight w:val="1630"/>
        </w:trPr>
        <w:tc>
          <w:tcPr>
            <w:gridSpan w:val="9"/>
            <w:shd w:val="clear" w:color="auto" w:fill="ffffff"/>
            <w:tcW w:w="9582" w:type="dxa"/>
            <w:vAlign w:val="center"/>
            <w:textDirection w:val="lrTb"/>
            <w:noWrap w:val="false"/>
          </w:tcPr>
          <w:p>
            <w:pPr>
              <w:pStyle w:val="758"/>
              <w:ind w:firstLine="0"/>
              <w:jc w:val="center"/>
              <w:spacing w:line="360" w:lineRule="auto"/>
              <w:rPr>
                <w:rFonts w:ascii="宋体" w:hAnsi="宋体" w:eastAsia="宋体"/>
                <w:b w:val="0"/>
                <w:sz w:val="24"/>
                <w:szCs w:val="24"/>
              </w:rPr>
            </w:pPr>
            <w:r>
              <w:rPr>
                <w:rFonts w:ascii="宋体" w:hAnsi="宋体" w:eastAsia="宋体"/>
                <w:b w:val="0"/>
                <w:sz w:val="24"/>
                <w:szCs w:val="24"/>
              </w:rPr>
            </w:r>
            <w:r/>
          </w:p>
        </w:tc>
      </w:tr>
    </w:tbl>
    <w:p>
      <w:pPr>
        <w:pStyle w:val="759"/>
        <w:jc w:val="left"/>
        <w:widowControl/>
        <w:rPr>
          <w:rFonts w:ascii="宋体" w:hAnsi="宋体"/>
          <w:b/>
          <w:bCs/>
          <w:sz w:val="24"/>
          <w:szCs w:val="24"/>
        </w:rPr>
      </w:pPr>
      <w:r>
        <w:rPr>
          <w:rFonts w:ascii="宋体" w:hAnsi="宋体"/>
          <w:b/>
          <w:bCs/>
          <w:sz w:val="24"/>
          <w:szCs w:val="24"/>
        </w:rPr>
      </w:r>
      <w:r/>
    </w:p>
    <w:p>
      <w:pPr>
        <w:pStyle w:val="759"/>
        <w:rPr>
          <w:rFonts w:ascii="宋体" w:hAnsi="宋体"/>
          <w:sz w:val="24"/>
          <w:szCs w:val="24"/>
        </w:rPr>
      </w:pPr>
      <w:r>
        <w:rPr>
          <w:rFonts w:hint="eastAsia" w:ascii="宋体" w:hAnsi="宋体"/>
          <w:sz w:val="24"/>
          <w:szCs w:val="24"/>
        </w:rPr>
        <w:t xml:space="preserve">注：1、</w:t>
      </w:r>
      <w:r>
        <w:rPr>
          <w:rFonts w:hint="eastAsia" w:ascii="宋体" w:hAnsi="宋体"/>
          <w:sz w:val="24"/>
          <w:szCs w:val="24"/>
          <w:u w:val="single"/>
        </w:rPr>
        <w:t xml:space="preserve">如行数不够请自行添加。</w:t>
      </w:r>
      <w:r>
        <w:rPr>
          <w:rFonts w:ascii="宋体" w:hAnsi="宋体"/>
          <w:sz w:val="24"/>
          <w:szCs w:val="24"/>
        </w:rPr>
      </w:r>
      <w:r/>
    </w:p>
    <w:p>
      <w:pPr>
        <w:pStyle w:val="1012"/>
        <w:jc w:val="center"/>
        <w:outlineLvl w:val="2"/>
      </w:pPr>
      <w:r>
        <w:br w:type="page" w:clear="all"/>
      </w:r>
      <w:bookmarkStart w:id="303" w:name="_Toc235698543"/>
      <w:r>
        <w:rPr>
          <w:rFonts w:ascii="宋体" w:hAnsi="宋体" w:eastAsia="宋体" w:cs="宋体"/>
          <w:sz w:val="28"/>
        </w:rPr>
        <w:t xml:space="preserve">(五)依法缴纳税收和社会保障资金的良好记录</w:t>
      </w:r>
      <w:bookmarkEnd w:id="303"/>
      <w:r/>
      <w:r/>
    </w:p>
    <w:p>
      <w:pPr>
        <w:pStyle w:val="1013"/>
        <w:jc w:val="center"/>
        <w:outlineLvl w:val="2"/>
      </w:pPr>
      <w:r>
        <w:br w:type="page" w:clear="all"/>
      </w:r>
      <w:bookmarkStart w:id="304" w:name="_Toc235698544"/>
      <w:r>
        <w:rPr>
          <w:rFonts w:ascii="宋体" w:hAnsi="宋体" w:eastAsia="宋体" w:cs="宋体"/>
          <w:sz w:val="28"/>
        </w:rPr>
        <w:t xml:space="preserve">(六)法律、行政法规规定的其他条件</w:t>
      </w:r>
      <w:bookmarkEnd w:id="304"/>
      <w:r/>
      <w:r/>
    </w:p>
    <w:p>
      <w:pPr>
        <w:pStyle w:val="1014"/>
        <w:jc w:val="center"/>
        <w:outlineLvl w:val="2"/>
      </w:pPr>
      <w:r/>
      <w:bookmarkStart w:id="305" w:name="_Toc235698545"/>
      <w:r>
        <w:rPr>
          <w:rFonts w:hint="eastAsia" w:eastAsia="宋体"/>
        </w:rPr>
        <w:t xml:space="preserve">无</w:t>
      </w:r>
      <w:r>
        <w:br w:type="page" w:clear="all"/>
      </w:r>
      <w:r>
        <w:rPr>
          <w:rFonts w:ascii="宋体" w:hAnsi="宋体" w:eastAsia="宋体" w:cs="宋体"/>
          <w:sz w:val="28"/>
        </w:rPr>
        <w:t xml:space="preserve">(七)落实政府采购政策需满足的资格要求</w:t>
      </w:r>
      <w:bookmarkEnd w:id="305"/>
      <w:r/>
      <w:r/>
    </w:p>
    <w:p>
      <w:pPr>
        <w:pStyle w:val="1015"/>
        <w:jc w:val="center"/>
        <w:widowControl/>
        <w:rPr>
          <w:rFonts w:eastAsia="Times New Roman"/>
          <w:sz w:val="24"/>
          <w:szCs w:val="24"/>
        </w:rPr>
        <w:outlineLvl w:val="2"/>
      </w:pPr>
      <w:r/>
      <w:bookmarkStart w:id="306" w:name="_Toc235698546"/>
      <w:r>
        <w:rPr>
          <w:rFonts w:ascii="宋体" w:hAnsi="宋体" w:cs="宋体"/>
          <w:sz w:val="28"/>
          <w:szCs w:val="24"/>
        </w:rPr>
        <w:t xml:space="preserve">中小企业声明函</w:t>
      </w:r>
      <w:bookmarkEnd w:id="306"/>
      <w:r>
        <w:rPr>
          <w:rFonts w:eastAsia="Times New Roman"/>
          <w:sz w:val="24"/>
          <w:szCs w:val="24"/>
        </w:rPr>
      </w:r>
      <w:r/>
    </w:p>
    <w:p>
      <w:pPr>
        <w:pStyle w:val="1015"/>
      </w:pPr>
      <w:r/>
      <w:r/>
    </w:p>
    <w:p>
      <w:pPr>
        <w:pStyle w:val="1015"/>
        <w:ind w:firstLine="504"/>
        <w:jc w:val="left"/>
        <w:spacing w:line="360" w:lineRule="auto"/>
        <w:rPr>
          <w:rFonts w:ascii="宋体" w:hAnsi="宋体"/>
          <w:spacing w:val="6"/>
          <w:sz w:val="24"/>
          <w:szCs w:val="24"/>
        </w:rPr>
      </w:pPr>
      <w:r>
        <w:rPr>
          <w:rFonts w:hint="eastAsia" w:ascii="宋体" w:hAnsi="宋体"/>
          <w:spacing w:val="6"/>
          <w:sz w:val="24"/>
          <w:szCs w:val="24"/>
        </w:rPr>
        <w:t xml:space="preserve">本公司（联合体）郑重声明，根据《政府采购促进中小企业发展管理办法》（财库﹝2020﹞46 号）的规定，本公司（联合体）参加</w:t>
      </w:r>
      <w:r>
        <w:rPr>
          <w:rFonts w:hint="eastAsia" w:ascii="宋体" w:hAnsi="宋体"/>
          <w:spacing w:val="6"/>
          <w:sz w:val="24"/>
          <w:szCs w:val="24"/>
          <w:u w:val="single"/>
        </w:rPr>
        <w:t xml:space="preserve">（单位名称）</w:t>
      </w:r>
      <w:r>
        <w:rPr>
          <w:rFonts w:hint="eastAsia" w:ascii="宋体" w:hAnsi="宋体"/>
          <w:spacing w:val="6"/>
          <w:sz w:val="24"/>
          <w:szCs w:val="24"/>
        </w:rPr>
        <w:t xml:space="preserve">的</w:t>
      </w:r>
      <w:r>
        <w:rPr>
          <w:rFonts w:hint="eastAsia" w:ascii="宋体" w:hAnsi="宋体"/>
          <w:spacing w:val="6"/>
          <w:sz w:val="24"/>
          <w:szCs w:val="24"/>
          <w:u w:val="single"/>
        </w:rPr>
        <w:t xml:space="preserve">（项目名称）</w:t>
      </w:r>
      <w:r>
        <w:rPr>
          <w:rFonts w:hint="eastAsia" w:ascii="宋体" w:hAnsi="宋体"/>
          <w:spacing w:val="6"/>
          <w:sz w:val="24"/>
          <w:szCs w:val="24"/>
        </w:rPr>
        <w:t xml:space="preserve">采购活动，工程的施工单位全部为符合政策要求的中小企业承接。相关企业（含联合体中的中小企业、签订分包意向协议的中小企业）的具体情况如下：  </w:t>
      </w:r>
      <w:r>
        <w:rPr>
          <w:rFonts w:ascii="宋体" w:hAnsi="宋体"/>
          <w:spacing w:val="6"/>
          <w:sz w:val="24"/>
          <w:szCs w:val="24"/>
        </w:rPr>
      </w:r>
      <w:r/>
    </w:p>
    <w:p>
      <w:pPr>
        <w:pStyle w:val="1015"/>
        <w:ind w:firstLine="480"/>
        <w:spacing w:line="360" w:lineRule="auto"/>
        <w:rPr>
          <w:rFonts w:ascii="宋体" w:hAnsi="宋体"/>
          <w:bCs/>
          <w:sz w:val="24"/>
          <w:szCs w:val="24"/>
        </w:rPr>
      </w:pPr>
      <w:r>
        <w:rPr>
          <w:rFonts w:ascii="宋体" w:hAnsi="宋体"/>
          <w:bCs/>
          <w:sz w:val="24"/>
          <w:szCs w:val="24"/>
        </w:rPr>
        <w:t xml:space="preserve">1. </w:t>
      </w:r>
      <w:r>
        <w:rPr>
          <w:rFonts w:ascii="宋体" w:hAnsi="宋体"/>
          <w:bCs/>
          <w:sz w:val="24"/>
          <w:szCs w:val="24"/>
          <w:u w:val="single"/>
        </w:rPr>
        <w:t xml:space="preserve">（标的名称）</w:t>
      </w:r>
      <w:r>
        <w:rPr>
          <w:rFonts w:ascii="宋体" w:hAnsi="宋体"/>
          <w:bCs/>
          <w:sz w:val="24"/>
          <w:szCs w:val="24"/>
        </w:rPr>
        <w:t xml:space="preserve"> ，属于</w:t>
      </w:r>
      <w:r>
        <w:rPr>
          <w:rFonts w:ascii="宋体" w:hAnsi="宋体"/>
          <w:bCs/>
          <w:sz w:val="24"/>
          <w:szCs w:val="24"/>
          <w:u w:val="single"/>
        </w:rPr>
        <w:t xml:space="preserve">（采购文件中明确的所属行业）</w:t>
      </w:r>
      <w:r>
        <w:rPr>
          <w:rFonts w:ascii="宋体" w:hAnsi="宋体"/>
          <w:bCs/>
          <w:sz w:val="24"/>
          <w:szCs w:val="24"/>
        </w:rPr>
        <w:t xml:space="preserve">；承接企业为</w:t>
      </w:r>
      <w:r>
        <w:rPr>
          <w:rFonts w:ascii="宋体" w:hAnsi="宋体"/>
          <w:bCs/>
          <w:sz w:val="24"/>
          <w:szCs w:val="24"/>
          <w:u w:val="single"/>
        </w:rPr>
        <w:t xml:space="preserve">（企业名称）</w:t>
      </w:r>
      <w:r>
        <w:rPr>
          <w:rFonts w:ascii="宋体" w:hAnsi="宋体"/>
          <w:bCs/>
          <w:sz w:val="24"/>
          <w:szCs w:val="24"/>
        </w:rPr>
        <w:t xml:space="preserve">，从业人员人，营业收入为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 </w:t>
      </w:r>
      <w:r>
        <w:rPr>
          <w:rFonts w:ascii="宋体" w:hAnsi="宋体"/>
          <w:bCs/>
          <w:sz w:val="24"/>
          <w:szCs w:val="24"/>
        </w:rPr>
      </w:r>
      <w:r/>
    </w:p>
    <w:p>
      <w:pPr>
        <w:pStyle w:val="1015"/>
        <w:ind w:firstLine="480"/>
        <w:spacing w:line="360" w:lineRule="auto"/>
        <w:rPr>
          <w:rFonts w:ascii="宋体" w:hAnsi="宋体"/>
          <w:bCs/>
          <w:sz w:val="24"/>
          <w:szCs w:val="24"/>
        </w:rPr>
      </w:pPr>
      <w:r>
        <w:rPr>
          <w:rFonts w:ascii="宋体" w:hAnsi="宋体"/>
          <w:bCs/>
          <w:sz w:val="24"/>
          <w:szCs w:val="24"/>
        </w:rPr>
        <w:t xml:space="preserve">2. </w:t>
      </w:r>
      <w:r>
        <w:rPr>
          <w:rFonts w:ascii="宋体" w:hAnsi="宋体"/>
          <w:bCs/>
          <w:sz w:val="24"/>
          <w:szCs w:val="24"/>
          <w:u w:val="single"/>
        </w:rPr>
        <w:t xml:space="preserve">（标的名称） </w:t>
      </w:r>
      <w:r>
        <w:rPr>
          <w:rFonts w:ascii="宋体" w:hAnsi="宋体"/>
          <w:bCs/>
          <w:sz w:val="24"/>
          <w:szCs w:val="24"/>
        </w:rPr>
        <w:t xml:space="preserve">，属于</w:t>
      </w:r>
      <w:r>
        <w:rPr>
          <w:rFonts w:ascii="宋体" w:hAnsi="宋体"/>
          <w:bCs/>
          <w:sz w:val="24"/>
          <w:szCs w:val="24"/>
          <w:u w:val="single"/>
        </w:rPr>
        <w:t xml:space="preserve">（采购文件中明确的所属行业）</w:t>
      </w:r>
      <w:r>
        <w:rPr>
          <w:rFonts w:ascii="宋体" w:hAnsi="宋体"/>
          <w:bCs/>
          <w:sz w:val="24"/>
          <w:szCs w:val="24"/>
        </w:rPr>
        <w:t xml:space="preserve">；承接企业为</w:t>
      </w:r>
      <w:r>
        <w:rPr>
          <w:rFonts w:ascii="宋体" w:hAnsi="宋体"/>
          <w:bCs/>
          <w:sz w:val="24"/>
          <w:szCs w:val="24"/>
          <w:u w:val="single"/>
        </w:rPr>
        <w:t xml:space="preserve">（企业名称）</w:t>
      </w:r>
      <w:r>
        <w:rPr>
          <w:rFonts w:ascii="宋体" w:hAnsi="宋体"/>
          <w:bCs/>
          <w:sz w:val="24"/>
          <w:szCs w:val="24"/>
        </w:rPr>
        <w:t xml:space="preserve">，从业人员人，营业收入为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 </w:t>
      </w:r>
      <w:r>
        <w:rPr>
          <w:rFonts w:ascii="宋体" w:hAnsi="宋体"/>
          <w:bCs/>
          <w:sz w:val="24"/>
          <w:szCs w:val="24"/>
        </w:rPr>
      </w:r>
      <w:r/>
    </w:p>
    <w:p>
      <w:pPr>
        <w:pStyle w:val="1015"/>
        <w:ind w:firstLine="480"/>
        <w:spacing w:line="360" w:lineRule="auto"/>
        <w:rPr>
          <w:rFonts w:ascii="宋体" w:hAnsi="宋体"/>
          <w:bCs/>
          <w:sz w:val="24"/>
          <w:szCs w:val="24"/>
        </w:rPr>
      </w:pPr>
      <w:r>
        <w:rPr>
          <w:rFonts w:ascii="宋体" w:hAnsi="宋体"/>
          <w:bCs/>
          <w:sz w:val="24"/>
          <w:szCs w:val="24"/>
        </w:rPr>
        <w:t xml:space="preserve">…… </w:t>
      </w:r>
      <w:r>
        <w:rPr>
          <w:rFonts w:ascii="宋体" w:hAnsi="宋体"/>
          <w:bCs/>
          <w:sz w:val="24"/>
          <w:szCs w:val="24"/>
        </w:rPr>
      </w:r>
      <w:r/>
    </w:p>
    <w:p>
      <w:pPr>
        <w:pStyle w:val="1015"/>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w:t>
      </w:r>
      <w:r>
        <w:rPr>
          <w:rFonts w:ascii="宋体" w:hAnsi="宋体"/>
          <w:bCs/>
          <w:sz w:val="24"/>
          <w:szCs w:val="24"/>
        </w:rPr>
      </w:r>
      <w:r/>
    </w:p>
    <w:p>
      <w:pPr>
        <w:pStyle w:val="1015"/>
        <w:ind w:firstLine="480"/>
        <w:spacing w:line="360" w:lineRule="auto"/>
        <w:rPr>
          <w:rFonts w:ascii="宋体" w:hAnsi="宋体"/>
          <w:bCs/>
          <w:sz w:val="24"/>
          <w:szCs w:val="24"/>
        </w:rPr>
      </w:pPr>
      <w:r>
        <w:rPr>
          <w:rFonts w:ascii="宋体" w:hAnsi="宋体"/>
          <w:bCs/>
          <w:sz w:val="24"/>
          <w:szCs w:val="24"/>
        </w:rPr>
        <w:t xml:space="preserve">本企业对上述声明内容的真实性负责。如有虚假，将依法承担相应责任。 </w:t>
      </w:r>
      <w:r>
        <w:rPr>
          <w:rFonts w:ascii="宋体" w:hAnsi="宋体"/>
          <w:bCs/>
          <w:sz w:val="24"/>
          <w:szCs w:val="24"/>
        </w:rPr>
      </w:r>
      <w:r/>
    </w:p>
    <w:p>
      <w:pPr>
        <w:pStyle w:val="1015"/>
        <w:ind w:firstLine="480"/>
        <w:jc w:val="right"/>
        <w:spacing w:line="360" w:lineRule="auto"/>
        <w:rPr>
          <w:rFonts w:ascii="宋体" w:hAnsi="宋体"/>
          <w:bCs/>
          <w:sz w:val="24"/>
          <w:szCs w:val="24"/>
        </w:rPr>
      </w:pPr>
      <w:r>
        <w:rPr>
          <w:rFonts w:ascii="宋体" w:hAnsi="宋体"/>
          <w:bCs/>
          <w:sz w:val="24"/>
          <w:szCs w:val="24"/>
        </w:rPr>
        <w:t xml:space="preserve">企业名称（公章）：</w:t>
      </w:r>
      <w:r>
        <w:rPr>
          <w:rFonts w:ascii="宋体" w:hAnsi="宋体"/>
          <w:bCs/>
          <w:sz w:val="24"/>
          <w:szCs w:val="24"/>
        </w:rPr>
      </w:r>
      <w:r/>
    </w:p>
    <w:p>
      <w:pPr>
        <w:pStyle w:val="1015"/>
        <w:ind w:firstLine="480"/>
        <w:jc w:val="right"/>
        <w:spacing w:line="360" w:lineRule="auto"/>
        <w:rPr>
          <w:rFonts w:ascii="宋体" w:hAnsi="宋体"/>
          <w:bCs/>
          <w:sz w:val="24"/>
          <w:szCs w:val="24"/>
        </w:rPr>
      </w:pPr>
      <w:r>
        <w:rPr>
          <w:rFonts w:ascii="宋体" w:hAnsi="宋体"/>
          <w:bCs/>
          <w:sz w:val="24"/>
          <w:szCs w:val="24"/>
        </w:rPr>
        <w:t xml:space="preserve">日 期：</w:t>
      </w:r>
      <w:r>
        <w:rPr>
          <w:rFonts w:ascii="宋体" w:hAnsi="宋体"/>
          <w:bCs/>
          <w:sz w:val="24"/>
          <w:szCs w:val="24"/>
        </w:rPr>
      </w:r>
      <w:r/>
    </w:p>
    <w:p>
      <w:pPr>
        <w:pStyle w:val="1015"/>
        <w:rPr>
          <w:rFonts w:ascii="宋体" w:hAnsi="宋体"/>
          <w:b/>
          <w:sz w:val="24"/>
          <w:szCs w:val="24"/>
        </w:rPr>
      </w:pPr>
      <w:r>
        <w:rPr>
          <w:rFonts w:ascii="宋体" w:hAnsi="宋体"/>
          <w:b/>
          <w:sz w:val="24"/>
          <w:szCs w:val="24"/>
        </w:rPr>
      </w:r>
      <w:r/>
    </w:p>
    <w:p>
      <w:pPr>
        <w:pStyle w:val="1015"/>
        <w:rPr>
          <w:rFonts w:ascii="宋体" w:hAnsi="宋体"/>
          <w:b/>
          <w:sz w:val="24"/>
          <w:szCs w:val="24"/>
        </w:rPr>
      </w:pPr>
      <w:r>
        <w:rPr>
          <w:rFonts w:ascii="宋体" w:hAnsi="宋体"/>
          <w:b/>
          <w:sz w:val="24"/>
          <w:szCs w:val="24"/>
        </w:rPr>
      </w:r>
      <w:r/>
    </w:p>
    <w:p>
      <w:pPr>
        <w:pStyle w:val="1015"/>
        <w:rPr>
          <w:rFonts w:hint="eastAsia" w:ascii="宋体" w:hAnsi="宋体"/>
          <w:b/>
          <w:sz w:val="24"/>
          <w:szCs w:val="24"/>
        </w:rPr>
      </w:pPr>
      <w:r>
        <w:rPr>
          <w:rFonts w:hint="eastAsia" w:ascii="宋体" w:hAnsi="宋体"/>
          <w:b/>
          <w:sz w:val="24"/>
          <w:szCs w:val="24"/>
        </w:rPr>
        <w:t xml:space="preserve">注：</w:t>
      </w:r>
      <w:r>
        <w:rPr>
          <w:rFonts w:ascii="宋体" w:hAnsi="宋体"/>
          <w:b/>
          <w:sz w:val="24"/>
          <w:szCs w:val="24"/>
        </w:rPr>
        <w:t xml:space="preserve">从业人员、营业收入、资产总额填报上一年度数据，无上一年度数据的新成立企业可不填报。</w:t>
      </w:r>
      <w:r>
        <w:rPr>
          <w:rFonts w:hint="eastAsia" w:ascii="宋体" w:hAnsi="宋体"/>
          <w:b/>
          <w:sz w:val="24"/>
          <w:szCs w:val="24"/>
        </w:rPr>
      </w:r>
      <w:r/>
    </w:p>
    <w:p>
      <w:pPr>
        <w:pStyle w:val="736"/>
        <w:spacing w:line="400" w:lineRule="exact"/>
        <w:widowControl/>
        <w:rPr>
          <w:rFonts w:ascii="宋体" w:hAnsi="宋体"/>
          <w:color w:val="7030a0"/>
          <w:spacing w:val="6"/>
          <w:szCs w:val="28"/>
        </w:rPr>
      </w:pPr>
      <w:r>
        <w:rPr>
          <w:rFonts w:ascii="宋体" w:hAnsi="宋体"/>
          <w:color w:val="7030a0"/>
          <w:spacing w:val="6"/>
          <w:szCs w:val="28"/>
        </w:rPr>
      </w:r>
      <w:r/>
    </w:p>
    <w:p>
      <w:pPr>
        <w:pStyle w:val="736"/>
        <w:spacing w:line="400" w:lineRule="exact"/>
        <w:widowControl/>
        <w:rPr>
          <w:rFonts w:hint="eastAsia" w:ascii="宋体" w:hAnsi="宋体"/>
          <w:color w:val="7030a0"/>
          <w:spacing w:val="6"/>
          <w:szCs w:val="28"/>
        </w:rPr>
      </w:pPr>
      <w:r>
        <w:rPr>
          <w:rFonts w:hint="eastAsia" w:ascii="宋体" w:hAnsi="宋体"/>
          <w:color w:val="7030a0"/>
          <w:spacing w:val="6"/>
          <w:szCs w:val="28"/>
        </w:rPr>
        <w:t xml:space="preserve">填写说明：1.本声明函中“属于（中型企业、小型企业、微型企业）”的内容，必须且只能选择其中之一填写。</w:t>
      </w:r>
      <w:r>
        <w:rPr>
          <w:rFonts w:hint="eastAsia" w:ascii="宋体" w:hAnsi="宋体"/>
          <w:color w:val="7030a0"/>
          <w:spacing w:val="6"/>
          <w:szCs w:val="28"/>
        </w:rPr>
      </w:r>
      <w:r/>
    </w:p>
    <w:p>
      <w:pPr>
        <w:pStyle w:val="1015"/>
        <w:rPr>
          <w:rFonts w:ascii="宋体" w:hAnsi="宋体"/>
          <w:b/>
          <w:sz w:val="28"/>
          <w:szCs w:val="28"/>
        </w:rPr>
      </w:pPr>
      <w:r>
        <w:rPr>
          <w:rFonts w:hint="eastAsia" w:ascii="宋体" w:hAnsi="宋体"/>
          <w:color w:val="7030a0"/>
          <w:spacing w:val="6"/>
          <w:szCs w:val="28"/>
        </w:rPr>
        <w:t xml:space="preserve">2.供应商应当根据采购文件中明确的所属行业，认真对照《关于印发中小企业划型标准规定的通知》（工信部联企业[2011]300号）提供声明函。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rPr>
          <w:rFonts w:ascii="宋体" w:hAnsi="宋体"/>
          <w:b/>
          <w:sz w:val="28"/>
          <w:szCs w:val="28"/>
        </w:rPr>
      </w:r>
      <w:r/>
    </w:p>
    <w:p>
      <w:pPr>
        <w:pStyle w:val="1016"/>
        <w:ind w:firstLine="562"/>
        <w:jc w:val="center"/>
        <w:spacing w:after="93" w:line="560" w:lineRule="exact"/>
        <w:tabs>
          <w:tab w:val="left" w:pos="567" w:leader="none"/>
          <w:tab w:val="left" w:pos="709" w:leader="none"/>
          <w:tab w:val="left" w:pos="993" w:leader="none"/>
        </w:tabs>
        <w:rPr>
          <w:rFonts w:ascii="宋体" w:hAnsi="宋体"/>
          <w:sz w:val="28"/>
          <w:szCs w:val="28"/>
        </w:rPr>
        <w:outlineLvl w:val="1"/>
      </w:pPr>
      <w:r>
        <w:rPr>
          <w:rFonts w:ascii="宋体" w:hAnsi="宋体"/>
          <w:b/>
          <w:sz w:val="28"/>
          <w:szCs w:val="28"/>
        </w:rPr>
        <w:br w:type="page" w:clear="all"/>
      </w:r>
      <w:bookmarkStart w:id="307" w:name="_Toc235698547"/>
      <w:r/>
      <w:bookmarkStart w:id="308" w:name="_Toc135663856"/>
      <w:r/>
      <w:bookmarkStart w:id="309" w:name="OLE_LINK14"/>
      <w:r>
        <w:rPr>
          <w:rFonts w:hint="eastAsia" w:ascii="宋体" w:hAnsi="宋体"/>
          <w:sz w:val="28"/>
          <w:szCs w:val="28"/>
        </w:rPr>
        <w:t xml:space="preserve">残疾人福利性单位声明函（可选）</w:t>
      </w:r>
      <w:bookmarkEnd w:id="307"/>
      <w:r/>
      <w:bookmarkEnd w:id="308"/>
      <w:r>
        <w:rPr>
          <w:rFonts w:ascii="宋体" w:hAnsi="宋体"/>
          <w:sz w:val="28"/>
          <w:szCs w:val="28"/>
        </w:rPr>
      </w:r>
      <w:r/>
    </w:p>
    <w:p>
      <w:pPr>
        <w:pStyle w:val="1015"/>
        <w:spacing w:line="588" w:lineRule="exact"/>
        <w:rPr>
          <w:rFonts w:ascii="仿宋_GB2312" w:eastAsia="仿宋_GB2312"/>
          <w:b/>
          <w:spacing w:val="6"/>
          <w:sz w:val="30"/>
          <w:szCs w:val="30"/>
        </w:rPr>
      </w:pPr>
      <w:r>
        <w:rPr>
          <w:rFonts w:ascii="仿宋_GB2312" w:eastAsia="仿宋_GB2312"/>
          <w:b/>
          <w:spacing w:val="6"/>
          <w:sz w:val="30"/>
          <w:szCs w:val="30"/>
        </w:rPr>
      </w:r>
      <w:r/>
    </w:p>
    <w:p>
      <w:pPr>
        <w:pStyle w:val="1015"/>
        <w:ind w:firstLine="504"/>
        <w:spacing w:line="588" w:lineRule="exact"/>
        <w:rPr>
          <w:rFonts w:ascii="宋体" w:hAnsi="宋体"/>
          <w:spacing w:val="6"/>
          <w:sz w:val="24"/>
          <w:szCs w:val="24"/>
        </w:rPr>
      </w:pPr>
      <w:r>
        <w:rPr>
          <w:rFonts w:hint="eastAsia" w:ascii="宋体" w:hAnsi="宋体"/>
          <w:spacing w:val="6"/>
          <w:sz w:val="24"/>
          <w:szCs w:val="24"/>
        </w:rPr>
        <w:t xml:space="preserve">本单位郑重声明，根据《财政部 民政部 中国残疾人联合会关于促进残疾人就业政府采购政策的通知》（财库</w:t>
      </w:r>
      <w:r>
        <w:rPr>
          <w:rFonts w:hint="eastAsia" w:ascii="宋体" w:hAnsi="宋体"/>
          <w:sz w:val="24"/>
          <w:szCs w:val="24"/>
        </w:rPr>
        <w:t xml:space="preserve">〔2017〕 141</w:t>
      </w:r>
      <w:r>
        <w:rPr>
          <w:rFonts w:hint="eastAsia" w:ascii="宋体" w:hAnsi="宋体"/>
          <w:spacing w:val="6"/>
          <w:sz w:val="24"/>
          <w:szCs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spacing w:val="6"/>
          <w:sz w:val="24"/>
          <w:szCs w:val="24"/>
        </w:rPr>
      </w:r>
      <w:r/>
    </w:p>
    <w:p>
      <w:pPr>
        <w:pStyle w:val="1015"/>
        <w:ind w:firstLine="504"/>
        <w:spacing w:line="588" w:lineRule="exact"/>
        <w:rPr>
          <w:rFonts w:ascii="宋体" w:hAnsi="宋体"/>
          <w:spacing w:val="6"/>
          <w:sz w:val="24"/>
          <w:szCs w:val="24"/>
        </w:rPr>
      </w:pPr>
      <w:r>
        <w:rPr>
          <w:rFonts w:hint="eastAsia" w:ascii="宋体" w:hAnsi="宋体"/>
          <w:spacing w:val="6"/>
          <w:sz w:val="24"/>
          <w:szCs w:val="24"/>
        </w:rPr>
        <w:t xml:space="preserve">本单位对上述声明的真实性负责。如有虚假，将依法承担相应责任。</w:t>
      </w:r>
      <w:r>
        <w:rPr>
          <w:rFonts w:ascii="宋体" w:hAnsi="宋体"/>
          <w:spacing w:val="6"/>
          <w:sz w:val="24"/>
          <w:szCs w:val="24"/>
        </w:rPr>
      </w:r>
      <w:r/>
    </w:p>
    <w:p>
      <w:pPr>
        <w:pStyle w:val="1015"/>
        <w:ind w:firstLine="584"/>
        <w:spacing w:line="588" w:lineRule="exact"/>
        <w:rPr>
          <w:rFonts w:ascii="楷体" w:hAnsi="楷体" w:eastAsia="楷体"/>
          <w:spacing w:val="6"/>
          <w:sz w:val="28"/>
          <w:szCs w:val="28"/>
        </w:rPr>
      </w:pPr>
      <w:r>
        <w:rPr>
          <w:rFonts w:ascii="楷体" w:hAnsi="楷体" w:eastAsia="楷体"/>
          <w:spacing w:val="6"/>
          <w:sz w:val="28"/>
          <w:szCs w:val="28"/>
        </w:rPr>
      </w:r>
      <w:r/>
    </w:p>
    <w:p>
      <w:pPr>
        <w:pStyle w:val="1015"/>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1015"/>
        <w:ind w:firstLine="584"/>
        <w:jc w:val="right"/>
        <w:spacing w:line="480" w:lineRule="auto"/>
        <w:rPr>
          <w:rFonts w:ascii="宋体" w:hAnsi="宋体"/>
          <w:spacing w:val="6"/>
          <w:sz w:val="28"/>
          <w:szCs w:val="28"/>
        </w:rPr>
      </w:pPr>
      <w:r>
        <w:rPr>
          <w:rFonts w:hint="eastAsia" w:ascii="宋体" w:hAnsi="宋体"/>
          <w:spacing w:val="6"/>
          <w:sz w:val="28"/>
          <w:szCs w:val="28"/>
        </w:rPr>
        <w:t xml:space="preserve">单位名称（盖章）：</w:t>
      </w:r>
      <w:r>
        <w:rPr>
          <w:rFonts w:ascii="宋体" w:hAnsi="宋体"/>
          <w:spacing w:val="6"/>
          <w:sz w:val="28"/>
          <w:szCs w:val="28"/>
        </w:rPr>
      </w:r>
      <w:r/>
    </w:p>
    <w:p>
      <w:pPr>
        <w:pStyle w:val="1015"/>
        <w:rPr>
          <w:rFonts w:ascii="宋体" w:hAnsi="宋体"/>
          <w:spacing w:val="6"/>
          <w:sz w:val="28"/>
          <w:szCs w:val="28"/>
        </w:rPr>
      </w:pPr>
      <w:r>
        <w:rPr>
          <w:rFonts w:hint="eastAsia" w:ascii="宋体" w:hAnsi="宋体"/>
          <w:spacing w:val="6"/>
          <w:sz w:val="28"/>
          <w:szCs w:val="28"/>
        </w:rPr>
        <w:t xml:space="preserve">                                               日  期：</w:t>
      </w:r>
      <w:r>
        <w:rPr>
          <w:rFonts w:ascii="宋体" w:hAnsi="宋体"/>
          <w:spacing w:val="6"/>
          <w:sz w:val="28"/>
          <w:szCs w:val="28"/>
        </w:rPr>
      </w:r>
      <w:r/>
    </w:p>
    <w:p>
      <w:pPr>
        <w:pStyle w:val="1054"/>
        <w:jc w:val="center"/>
        <w:spacing w:line="560" w:lineRule="atLeast"/>
        <w:shd w:val="clear" w:color="auto" w:fill="ffffff"/>
        <w:widowControl/>
        <w:rPr>
          <w:rFonts w:ascii="宋体" w:hAnsi="宋体" w:cs="宋体"/>
          <w:color w:val="555555"/>
          <w:sz w:val="28"/>
          <w:szCs w:val="28"/>
        </w:rPr>
      </w:pPr>
      <w:r/>
      <w:bookmarkEnd w:id="309"/>
      <w:r>
        <w:rPr>
          <w:rFonts w:ascii="楷体" w:hAnsi="楷体" w:eastAsia="楷体"/>
          <w:spacing w:val="6"/>
          <w:sz w:val="28"/>
          <w:szCs w:val="28"/>
        </w:rPr>
        <w:br w:type="page" w:clear="all"/>
      </w:r>
      <w:r>
        <w:rPr>
          <w:rFonts w:hint="eastAsia" w:ascii="宋体" w:hAnsi="宋体"/>
          <w:spacing w:val="6"/>
          <w:sz w:val="28"/>
          <w:szCs w:val="28"/>
        </w:rPr>
        <w:t xml:space="preserve">（八）</w:t>
      </w:r>
      <w:r>
        <w:rPr>
          <w:rFonts w:hint="eastAsia" w:ascii="宋体" w:hAnsi="宋体" w:cs="宋体"/>
          <w:color w:val="555555"/>
          <w:sz w:val="28"/>
          <w:szCs w:val="28"/>
        </w:rPr>
        <w:t xml:space="preserve">资格承诺函（可选）</w:t>
      </w:r>
      <w:r>
        <w:rPr>
          <w:rFonts w:ascii="宋体" w:hAnsi="宋体" w:cs="宋体"/>
          <w:color w:val="555555"/>
          <w:sz w:val="28"/>
          <w:szCs w:val="28"/>
        </w:rPr>
      </w:r>
      <w:r/>
    </w:p>
    <w:p>
      <w:pPr>
        <w:pStyle w:val="1054"/>
        <w:jc w:val="center"/>
        <w:spacing w:line="560" w:lineRule="atLeast"/>
        <w:shd w:val="clear" w:color="auto" w:fill="ffffff"/>
        <w:widowControl/>
        <w:rPr>
          <w:rFonts w:ascii="宋体" w:hAnsi="宋体" w:cs="宋体"/>
          <w:color w:val="555555"/>
          <w:sz w:val="28"/>
          <w:szCs w:val="28"/>
        </w:rPr>
      </w:pPr>
      <w:r>
        <w:rPr>
          <w:rFonts w:ascii="宋体" w:hAnsi="宋体" w:cs="宋体"/>
          <w:color w:val="555555"/>
          <w:sz w:val="28"/>
          <w:szCs w:val="28"/>
        </w:rPr>
      </w:r>
      <w:r/>
    </w:p>
    <w:p>
      <w:pPr>
        <w:pStyle w:val="1054"/>
        <w:jc w:val="left"/>
        <w:spacing w:line="560" w:lineRule="exact"/>
        <w:shd w:val="clear" w:color="auto" w:fill="ffffff"/>
        <w:widowControl/>
        <w:rPr>
          <w:rFonts w:ascii="宋体" w:hAnsi="宋体" w:cs="宋体"/>
          <w:color w:val="555555"/>
          <w:sz w:val="24"/>
          <w:szCs w:val="24"/>
        </w:rPr>
      </w:pPr>
      <w:r>
        <w:rPr>
          <w:rFonts w:hint="eastAsia" w:ascii="宋体" w:hAnsi="宋体" w:cs="宋体"/>
          <w:color w:val="555555"/>
          <w:sz w:val="24"/>
          <w:szCs w:val="24"/>
        </w:rPr>
        <w:t xml:space="preserve">致：</w:t>
      </w:r>
      <w:r>
        <w:rPr>
          <w:rFonts w:hint="eastAsia" w:ascii="宋体" w:hAnsi="宋体" w:cs="宋体"/>
          <w:color w:val="555555"/>
          <w:sz w:val="24"/>
          <w:szCs w:val="24"/>
          <w:u w:val="single"/>
        </w:rPr>
        <w:t xml:space="preserve">    （采购人、采购代理机构）   </w:t>
      </w:r>
      <w:r>
        <w:rPr>
          <w:rFonts w:ascii="宋体" w:hAnsi="宋体" w:cs="宋体"/>
          <w:color w:val="555555"/>
          <w:sz w:val="24"/>
          <w:szCs w:val="24"/>
        </w:rPr>
      </w:r>
      <w:r/>
    </w:p>
    <w:p>
      <w:pPr>
        <w:pStyle w:val="1054"/>
        <w:ind w:firstLine="640"/>
        <w:jc w:val="left"/>
        <w:spacing w:line="560" w:lineRule="exact"/>
        <w:shd w:val="clear" w:color="auto" w:fill="ffffff"/>
        <w:widowControl/>
        <w:rPr>
          <w:rFonts w:ascii="宋体" w:hAnsi="宋体" w:cs="宋体"/>
          <w:color w:val="555555"/>
          <w:sz w:val="24"/>
          <w:szCs w:val="24"/>
        </w:rPr>
      </w:pPr>
      <w:r>
        <w:rPr>
          <w:rFonts w:hint="eastAsia" w:ascii="宋体" w:hAnsi="宋体" w:cs="宋体"/>
          <w:color w:val="555555"/>
          <w:sz w:val="24"/>
          <w:szCs w:val="24"/>
        </w:rPr>
        <w:t xml:space="preserve">我单位参与</w:t>
      </w:r>
      <w:r>
        <w:rPr>
          <w:rFonts w:hint="eastAsia" w:ascii="宋体" w:hAnsi="宋体" w:cs="宋体"/>
          <w:color w:val="555555"/>
          <w:sz w:val="24"/>
          <w:szCs w:val="24"/>
          <w:u w:val="single"/>
        </w:rPr>
        <w:t xml:space="preserve">  （项目名称）（项目编号：    ）</w:t>
      </w:r>
      <w:r>
        <w:rPr>
          <w:rFonts w:hint="eastAsia" w:ascii="宋体" w:hAnsi="宋体" w:cs="宋体"/>
          <w:color w:val="555555"/>
          <w:sz w:val="24"/>
          <w:szCs w:val="24"/>
        </w:rPr>
        <w:t xml:space="preserve">项目的政府采购活动，现承诺如下：</w:t>
      </w:r>
      <w:r>
        <w:rPr>
          <w:rFonts w:ascii="宋体" w:hAnsi="宋体" w:cs="宋体"/>
          <w:color w:val="555555"/>
          <w:sz w:val="24"/>
          <w:szCs w:val="24"/>
        </w:rPr>
      </w:r>
      <w:r/>
    </w:p>
    <w:p>
      <w:pPr>
        <w:pStyle w:val="1054"/>
        <w:ind w:firstLine="640"/>
        <w:jc w:val="left"/>
        <w:spacing w:line="560" w:lineRule="exact"/>
        <w:shd w:val="clear" w:color="auto" w:fill="ffffff"/>
        <w:widowControl/>
        <w:rPr>
          <w:rFonts w:ascii="宋体" w:hAnsi="宋体" w:cs="宋体"/>
          <w:color w:val="555555"/>
          <w:sz w:val="24"/>
          <w:szCs w:val="24"/>
        </w:rPr>
      </w:pPr>
      <w:r>
        <w:rPr>
          <w:rFonts w:hint="eastAsia" w:ascii="宋体" w:hAnsi="宋体" w:cs="宋体"/>
          <w:color w:val="555555"/>
          <w:sz w:val="24"/>
          <w:szCs w:val="24"/>
        </w:rPr>
        <w:t xml:space="preserve">1.我方具有良好的商业信誉和健全的财务会计制度。</w:t>
      </w:r>
      <w:r>
        <w:rPr>
          <w:rFonts w:ascii="宋体" w:hAnsi="宋体" w:cs="宋体"/>
          <w:color w:val="555555"/>
          <w:sz w:val="24"/>
          <w:szCs w:val="24"/>
        </w:rPr>
      </w:r>
      <w:r/>
    </w:p>
    <w:p>
      <w:pPr>
        <w:pStyle w:val="1054"/>
        <w:ind w:firstLine="640"/>
        <w:jc w:val="left"/>
        <w:spacing w:line="560" w:lineRule="exact"/>
        <w:shd w:val="clear" w:color="auto" w:fill="ffffff"/>
        <w:widowControl/>
        <w:rPr>
          <w:rFonts w:ascii="宋体" w:hAnsi="宋体" w:cs="宋体"/>
          <w:color w:val="555555"/>
          <w:sz w:val="24"/>
          <w:szCs w:val="24"/>
        </w:rPr>
      </w:pPr>
      <w:r>
        <w:rPr>
          <w:rFonts w:hint="eastAsia" w:ascii="宋体" w:hAnsi="宋体" w:cs="宋体"/>
          <w:color w:val="555555"/>
          <w:sz w:val="24"/>
          <w:szCs w:val="24"/>
        </w:rPr>
        <w:t xml:space="preserve">2.我方具有履行合同所必需的设备和专业技术能力。</w:t>
      </w:r>
      <w:r>
        <w:rPr>
          <w:rFonts w:ascii="宋体" w:hAnsi="宋体" w:cs="宋体"/>
          <w:color w:val="555555"/>
          <w:sz w:val="24"/>
          <w:szCs w:val="24"/>
        </w:rPr>
      </w:r>
      <w:r/>
    </w:p>
    <w:p>
      <w:pPr>
        <w:pStyle w:val="1054"/>
        <w:ind w:firstLine="640"/>
        <w:jc w:val="left"/>
        <w:spacing w:line="560" w:lineRule="exact"/>
        <w:shd w:val="clear" w:color="auto" w:fill="ffffff"/>
        <w:widowControl/>
        <w:rPr>
          <w:rFonts w:ascii="宋体" w:hAnsi="宋体" w:cs="宋体"/>
          <w:color w:val="555555"/>
          <w:sz w:val="24"/>
          <w:szCs w:val="24"/>
        </w:rPr>
      </w:pPr>
      <w:r>
        <w:rPr>
          <w:rFonts w:hint="eastAsia" w:ascii="宋体" w:hAnsi="宋体" w:cs="宋体"/>
          <w:color w:val="555555"/>
          <w:sz w:val="24"/>
          <w:szCs w:val="24"/>
        </w:rPr>
        <w:t xml:space="preserve">3.我方具有依法缴纳税收和社会保障资金的良好记录。</w:t>
      </w:r>
      <w:r>
        <w:rPr>
          <w:rFonts w:ascii="宋体" w:hAnsi="宋体" w:cs="宋体"/>
          <w:color w:val="555555"/>
          <w:sz w:val="24"/>
          <w:szCs w:val="24"/>
        </w:rPr>
      </w:r>
      <w:r/>
    </w:p>
    <w:p>
      <w:pPr>
        <w:pStyle w:val="1054"/>
        <w:ind w:firstLine="640"/>
        <w:jc w:val="left"/>
        <w:spacing w:line="560" w:lineRule="exact"/>
        <w:shd w:val="clear" w:color="auto" w:fill="ffffff"/>
        <w:widowControl/>
        <w:rPr>
          <w:rFonts w:ascii="宋体" w:hAnsi="宋体" w:cs="宋体"/>
          <w:color w:val="555555"/>
          <w:sz w:val="24"/>
          <w:szCs w:val="24"/>
        </w:rPr>
      </w:pPr>
      <w:r>
        <w:rPr>
          <w:rFonts w:hint="eastAsia" w:ascii="宋体" w:hAnsi="宋体" w:cs="宋体"/>
          <w:color w:val="555555"/>
          <w:sz w:val="24"/>
          <w:szCs w:val="24"/>
        </w:rPr>
        <w:t xml:space="preserve">4.</w:t>
      </w:r>
      <w:r>
        <w:rPr>
          <w:rFonts w:hint="eastAsia" w:ascii="宋体" w:hAnsi="宋体"/>
          <w:sz w:val="24"/>
          <w:szCs w:val="24"/>
        </w:rPr>
        <w:t xml:space="preserve">我方参加本项目采购活动前三年内，在经营活动中没有重大违法记录。</w:t>
      </w:r>
      <w:r>
        <w:rPr>
          <w:rFonts w:ascii="宋体" w:hAnsi="宋体" w:cs="宋体"/>
          <w:color w:val="555555"/>
          <w:sz w:val="24"/>
          <w:szCs w:val="24"/>
        </w:rPr>
      </w:r>
      <w:r/>
    </w:p>
    <w:p>
      <w:pPr>
        <w:pStyle w:val="1054"/>
        <w:ind w:firstLine="640"/>
        <w:jc w:val="left"/>
        <w:spacing w:line="560" w:lineRule="exact"/>
        <w:shd w:val="clear" w:color="auto" w:fill="ffffff"/>
        <w:widowControl/>
        <w:rPr>
          <w:rFonts w:ascii="宋体" w:hAnsi="宋体" w:cs="宋体"/>
          <w:color w:val="555555"/>
          <w:sz w:val="24"/>
          <w:szCs w:val="24"/>
        </w:rPr>
      </w:pPr>
      <w:r>
        <w:rPr>
          <w:rFonts w:hint="eastAsia" w:ascii="宋体" w:hAnsi="宋体" w:cs="宋体"/>
          <w:color w:val="555555"/>
          <w:sz w:val="24"/>
          <w:szCs w:val="24"/>
        </w:rPr>
        <w:t xml:space="preserve">若我单位承诺不实，自愿承担提供虚假材料谋取中标、成交的法律责任。</w:t>
      </w:r>
      <w:r>
        <w:rPr>
          <w:rFonts w:ascii="宋体" w:hAnsi="宋体" w:cs="宋体"/>
          <w:color w:val="555555"/>
          <w:sz w:val="24"/>
          <w:szCs w:val="24"/>
        </w:rPr>
      </w:r>
      <w:r/>
    </w:p>
    <w:p>
      <w:pPr>
        <w:pStyle w:val="1054"/>
        <w:ind w:firstLine="640"/>
        <w:jc w:val="left"/>
        <w:spacing w:line="560" w:lineRule="exact"/>
        <w:shd w:val="clear" w:color="auto" w:fill="ffffff"/>
        <w:widowControl/>
        <w:rPr>
          <w:rFonts w:ascii="宋体" w:hAnsi="宋体" w:cs="宋体"/>
          <w:color w:val="555555"/>
          <w:sz w:val="24"/>
          <w:szCs w:val="24"/>
        </w:rPr>
      </w:pPr>
      <w:r>
        <w:rPr>
          <w:rFonts w:ascii="宋体" w:hAnsi="宋体" w:cs="宋体"/>
          <w:color w:val="555555"/>
          <w:sz w:val="24"/>
          <w:szCs w:val="24"/>
        </w:rPr>
      </w:r>
      <w:r/>
    </w:p>
    <w:p>
      <w:pPr>
        <w:pStyle w:val="1054"/>
        <w:ind w:firstLine="640"/>
        <w:jc w:val="left"/>
        <w:spacing w:line="560" w:lineRule="exact"/>
        <w:shd w:val="clear" w:color="auto" w:fill="ffffff"/>
        <w:widowControl/>
        <w:rPr>
          <w:rFonts w:ascii="宋体" w:hAnsi="宋体" w:cs="宋体"/>
          <w:color w:val="555555"/>
          <w:sz w:val="24"/>
          <w:szCs w:val="24"/>
        </w:rPr>
      </w:pPr>
      <w:r>
        <w:rPr>
          <w:rFonts w:hint="eastAsia" w:ascii="宋体" w:hAnsi="宋体" w:cs="宋体"/>
          <w:color w:val="555555"/>
          <w:sz w:val="24"/>
          <w:szCs w:val="24"/>
        </w:rPr>
        <w:t xml:space="preserve">投标（响应）供应商（全称并盖章）：</w:t>
      </w:r>
      <w:r>
        <w:rPr>
          <w:rFonts w:hint="eastAsia" w:ascii="宋体" w:hAnsi="宋体" w:cs="宋体"/>
          <w:color w:val="555555"/>
          <w:sz w:val="24"/>
          <w:szCs w:val="24"/>
          <w:u w:val="single"/>
        </w:rPr>
        <w:t xml:space="preserve">        </w:t>
      </w:r>
      <w:r>
        <w:rPr>
          <w:rFonts w:hint="eastAsia" w:ascii="宋体" w:hAnsi="宋体" w:cs="宋体"/>
          <w:color w:val="555555"/>
          <w:sz w:val="24"/>
          <w:szCs w:val="24"/>
        </w:rPr>
        <w:t xml:space="preserve"> </w:t>
      </w:r>
      <w:r>
        <w:rPr>
          <w:rFonts w:ascii="宋体" w:hAnsi="宋体" w:cs="宋体"/>
          <w:color w:val="555555"/>
          <w:sz w:val="24"/>
          <w:szCs w:val="24"/>
        </w:rPr>
      </w:r>
      <w:r/>
    </w:p>
    <w:p>
      <w:pPr>
        <w:pStyle w:val="1054"/>
        <w:ind w:firstLine="640"/>
        <w:jc w:val="left"/>
        <w:spacing w:line="560" w:lineRule="exact"/>
        <w:shd w:val="clear" w:color="auto" w:fill="ffffff"/>
        <w:widowControl/>
        <w:rPr>
          <w:rFonts w:ascii="宋体" w:hAnsi="宋体" w:cs="宋体"/>
          <w:color w:val="555555"/>
          <w:sz w:val="24"/>
          <w:szCs w:val="24"/>
        </w:rPr>
      </w:pPr>
      <w:r>
        <w:rPr>
          <w:rFonts w:hint="eastAsia" w:ascii="宋体" w:hAnsi="宋体" w:cs="宋体"/>
          <w:color w:val="555555"/>
          <w:sz w:val="24"/>
          <w:szCs w:val="24"/>
        </w:rPr>
        <w:t xml:space="preserve">供应商法定代表人或授权代表（签字或签章）：</w:t>
      </w:r>
      <w:r>
        <w:rPr>
          <w:rFonts w:hint="eastAsia" w:ascii="宋体" w:hAnsi="宋体" w:cs="宋体"/>
          <w:color w:val="555555"/>
          <w:sz w:val="24"/>
          <w:szCs w:val="24"/>
          <w:u w:val="single"/>
        </w:rPr>
        <w:t xml:space="preserve">    </w:t>
      </w:r>
      <w:r>
        <w:rPr>
          <w:rFonts w:ascii="宋体" w:hAnsi="宋体" w:cs="宋体"/>
          <w:color w:val="555555"/>
          <w:sz w:val="24"/>
          <w:szCs w:val="24"/>
        </w:rPr>
      </w:r>
      <w:r/>
    </w:p>
    <w:p>
      <w:pPr>
        <w:pStyle w:val="1054"/>
        <w:ind w:firstLine="640"/>
        <w:jc w:val="left"/>
        <w:spacing w:line="560" w:lineRule="exact"/>
        <w:shd w:val="clear" w:color="auto" w:fill="ffffff"/>
        <w:widowControl/>
        <w:rPr>
          <w:rFonts w:ascii="宋体" w:hAnsi="宋体" w:cs="宋体"/>
          <w:color w:val="555555"/>
          <w:sz w:val="24"/>
          <w:szCs w:val="24"/>
        </w:rPr>
      </w:pPr>
      <w:r>
        <w:rPr>
          <w:rFonts w:hint="eastAsia" w:ascii="宋体" w:hAnsi="宋体" w:cs="宋体"/>
          <w:color w:val="555555"/>
          <w:sz w:val="24"/>
          <w:szCs w:val="24"/>
        </w:rPr>
        <w:t xml:space="preserve">日期：</w:t>
      </w:r>
      <w:r>
        <w:rPr>
          <w:rFonts w:hint="eastAsia" w:ascii="宋体" w:hAnsi="宋体" w:cs="宋体"/>
          <w:color w:val="555555"/>
          <w:sz w:val="24"/>
          <w:szCs w:val="24"/>
          <w:u w:val="single"/>
        </w:rPr>
        <w:t xml:space="preserve">     </w:t>
      </w:r>
      <w:r>
        <w:rPr>
          <w:rFonts w:ascii="宋体" w:hAnsi="宋体" w:cs="宋体"/>
          <w:color w:val="555555"/>
          <w:sz w:val="24"/>
          <w:szCs w:val="24"/>
        </w:rPr>
      </w:r>
      <w:r/>
    </w:p>
    <w:p>
      <w:pPr>
        <w:pStyle w:val="1054"/>
        <w:jc w:val="left"/>
        <w:spacing w:line="560" w:lineRule="exact"/>
        <w:shd w:val="clear" w:color="auto" w:fill="ffffff"/>
        <w:widowControl/>
        <w:rPr>
          <w:rFonts w:ascii="宋体" w:hAnsi="宋体" w:cs="宋体"/>
          <w:color w:val="555555"/>
          <w:sz w:val="24"/>
          <w:szCs w:val="24"/>
        </w:rPr>
      </w:pPr>
      <w:r>
        <w:rPr>
          <w:rFonts w:hint="eastAsia" w:ascii="宋体" w:hAnsi="宋体" w:cs="宋体"/>
          <w:color w:val="555555"/>
          <w:sz w:val="24"/>
          <w:szCs w:val="24"/>
        </w:rPr>
        <w:t xml:space="preserve">﹍﹍﹍﹍﹍﹍﹍﹍﹍﹍﹍﹍﹍﹍﹍﹍﹍﹍﹍﹍﹍﹍﹍﹍</w:t>
      </w:r>
      <w:r>
        <w:rPr>
          <w:rFonts w:ascii="宋体" w:hAnsi="宋体" w:cs="宋体"/>
          <w:color w:val="555555"/>
          <w:sz w:val="24"/>
          <w:szCs w:val="24"/>
        </w:rPr>
      </w:r>
      <w:r/>
    </w:p>
    <w:p>
      <w:pPr>
        <w:pStyle w:val="1054"/>
        <w:jc w:val="left"/>
        <w:spacing w:line="360" w:lineRule="auto"/>
        <w:shd w:val="clear" w:color="auto" w:fill="ffffff"/>
        <w:widowControl/>
        <w:rPr>
          <w:rFonts w:ascii="宋体" w:hAnsi="宋体" w:cs="宋体"/>
          <w:color w:val="555555"/>
          <w:sz w:val="24"/>
          <w:szCs w:val="24"/>
        </w:rPr>
      </w:pPr>
      <w:r>
        <w:rPr>
          <w:rFonts w:hint="eastAsia" w:ascii="宋体" w:hAnsi="宋体" w:cs="宋体"/>
          <w:color w:val="555555"/>
          <w:sz w:val="24"/>
          <w:szCs w:val="24"/>
        </w:rPr>
        <w:t xml:space="preserve">说明：1.供应商可自行选择是否提供本承诺函，若不提供本承诺函的，应按采购文件要求提供相应的证明材料。</w:t>
      </w:r>
      <w:r>
        <w:rPr>
          <w:rFonts w:ascii="宋体" w:hAnsi="宋体" w:cs="宋体"/>
          <w:color w:val="555555"/>
          <w:sz w:val="24"/>
          <w:szCs w:val="24"/>
        </w:rPr>
      </w:r>
      <w:r/>
    </w:p>
    <w:p>
      <w:pPr>
        <w:pStyle w:val="1054"/>
        <w:ind w:firstLine="720"/>
        <w:jc w:val="left"/>
        <w:spacing w:line="360" w:lineRule="auto"/>
        <w:widowControl/>
        <w:rPr>
          <w:rFonts w:hint="eastAsia" w:ascii="宋体" w:hAnsi="宋体"/>
          <w:sz w:val="24"/>
          <w:szCs w:val="24"/>
        </w:rPr>
        <w:outlineLvl w:val="2"/>
      </w:pPr>
      <w:r/>
      <w:bookmarkStart w:id="310" w:name="_Toc235698548"/>
      <w:r/>
      <w:bookmarkStart w:id="311" w:name="_Toc256000117"/>
      <w:r>
        <w:rPr>
          <w:rFonts w:hint="eastAsia" w:ascii="宋体" w:hAnsi="宋体" w:cs="宋体"/>
          <w:color w:val="555555"/>
          <w:sz w:val="24"/>
          <w:szCs w:val="24"/>
        </w:rPr>
        <w:t xml:space="preserve">2.供应商可删减承诺事项，删减的承诺事项须按采购文件要求提供相应的证明材料。比如删去本承诺函第3项的，则应按采购文件要求提供依法缴纳税收和社会保障资金的良好记录。</w:t>
      </w:r>
      <w:bookmarkEnd w:id="310"/>
      <w:r/>
      <w:bookmarkEnd w:id="311"/>
      <w:r>
        <w:rPr>
          <w:rFonts w:hint="eastAsia" w:ascii="宋体" w:hAnsi="宋体"/>
          <w:sz w:val="24"/>
          <w:szCs w:val="24"/>
        </w:rPr>
      </w:r>
      <w:r/>
    </w:p>
    <w:p>
      <w:pPr>
        <w:pStyle w:val="1054"/>
        <w:rPr>
          <w:rFonts w:hint="eastAsia" w:ascii="宋体" w:hAnsi="宋体"/>
          <w:color w:val="000080"/>
          <w:sz w:val="28"/>
          <w:szCs w:val="28"/>
          <w:highlight w:val="white"/>
        </w:rPr>
      </w:pPr>
      <w:r>
        <w:rPr>
          <w:rFonts w:hint="eastAsia" w:ascii="宋体" w:hAnsi="宋体"/>
          <w:color w:val="000080"/>
          <w:sz w:val="28"/>
          <w:szCs w:val="28"/>
          <w:highlight w:val="white"/>
        </w:rPr>
        <w:t xml:space="preserve"> </w:t>
      </w:r>
      <w:r>
        <w:rPr>
          <w:rFonts w:hint="eastAsia" w:ascii="宋体" w:hAnsi="宋体"/>
          <w:color w:val="000080"/>
          <w:sz w:val="28"/>
          <w:szCs w:val="28"/>
          <w:highlight w:val="white"/>
        </w:rPr>
      </w:r>
      <w:r/>
    </w:p>
    <w:p>
      <w:pPr>
        <w:pStyle w:val="1054"/>
        <w:rPr>
          <w:rFonts w:hint="eastAsia"/>
          <w:color w:val="000080"/>
          <w:sz w:val="20"/>
          <w:highlight w:val="white"/>
        </w:rPr>
      </w:pPr>
      <w:r>
        <w:rPr>
          <w:rFonts w:hint="eastAsia"/>
          <w:color w:val="000080"/>
          <w:sz w:val="20"/>
          <w:highlight w:val="white"/>
        </w:rPr>
        <w:t xml:space="preserve"> </w:t>
      </w:r>
      <w:r>
        <w:rPr>
          <w:rFonts w:hint="eastAsia"/>
          <w:color w:val="000080"/>
          <w:sz w:val="20"/>
          <w:highlight w:val="white"/>
        </w:rPr>
      </w:r>
      <w:r/>
    </w:p>
    <w:p>
      <w:pPr>
        <w:pStyle w:val="736"/>
        <w:rPr>
          <w:rFonts w:hint="eastAsia"/>
          <w:color w:val="000080"/>
          <w:sz w:val="20"/>
          <w:highlight w:val="white"/>
        </w:rPr>
      </w:pPr>
      <w:r>
        <w:rPr>
          <w:rFonts w:hint="eastAsia"/>
          <w:color w:val="000080"/>
          <w:sz w:val="20"/>
          <w:highlight w:val="white"/>
        </w:rPr>
        <w:t xml:space="preserve"> </w:t>
      </w:r>
      <w:r>
        <w:rPr>
          <w:rFonts w:hint="eastAsia"/>
          <w:color w:val="000080"/>
          <w:sz w:val="20"/>
          <w:highlight w:val="white"/>
        </w:rPr>
      </w:r>
      <w:r/>
    </w:p>
    <w:p>
      <w:pPr>
        <w:pStyle w:val="1015"/>
      </w:pPr>
      <w:r/>
      <w:r/>
    </w:p>
    <w:p>
      <w:pPr>
        <w:pStyle w:val="1017"/>
        <w:jc w:val="center"/>
        <w:outlineLvl w:val="2"/>
      </w:pPr>
      <w:r>
        <w:br w:type="page" w:clear="all"/>
      </w:r>
      <w:bookmarkStart w:id="312" w:name="_Toc235698549"/>
      <w:r>
        <w:rPr>
          <w:rFonts w:ascii="宋体" w:hAnsi="宋体" w:eastAsia="宋体" w:cs="宋体"/>
          <w:sz w:val="28"/>
        </w:rPr>
        <w:t xml:space="preserve">(</w:t>
      </w:r>
      <w:r>
        <w:rPr>
          <w:rFonts w:hint="eastAsia" w:ascii="宋体" w:hAnsi="宋体" w:eastAsia="宋体" w:cs="宋体"/>
          <w:sz w:val="28"/>
        </w:rPr>
        <w:t xml:space="preserve">九</w:t>
      </w:r>
      <w:r>
        <w:rPr>
          <w:rFonts w:ascii="宋体" w:hAnsi="宋体" w:eastAsia="宋体" w:cs="宋体"/>
          <w:sz w:val="28"/>
        </w:rPr>
        <w:t xml:space="preserve">)本项目的特定资格要求</w:t>
      </w:r>
      <w:bookmarkEnd w:id="312"/>
      <w:r/>
      <w:r/>
    </w:p>
    <w:p>
      <w:pPr>
        <w:pStyle w:val="1019"/>
        <w:jc w:val="center"/>
        <w:outlineLvl w:val="2"/>
      </w:pPr>
      <w:r>
        <w:br w:type="page" w:clear="all"/>
      </w:r>
      <w:bookmarkStart w:id="313" w:name="_Toc235698550"/>
      <w:r>
        <w:rPr>
          <w:rFonts w:ascii="宋体" w:hAnsi="宋体" w:eastAsia="宋体" w:cs="宋体"/>
          <w:sz w:val="28"/>
        </w:rPr>
        <w:t xml:space="preserve">(</w:t>
      </w:r>
      <w:r>
        <w:rPr>
          <w:rFonts w:hint="eastAsia" w:ascii="宋体" w:hAnsi="宋体" w:eastAsia="宋体" w:cs="宋体"/>
          <w:sz w:val="28"/>
        </w:rPr>
        <w:t xml:space="preserve">十</w:t>
      </w:r>
      <w:r>
        <w:rPr>
          <w:rFonts w:ascii="宋体" w:hAnsi="宋体" w:eastAsia="宋体" w:cs="宋体"/>
          <w:sz w:val="28"/>
        </w:rPr>
        <w:t xml:space="preserve">)法定代表人（负责人）身份证明书</w:t>
      </w:r>
      <w:bookmarkEnd w:id="313"/>
      <w:r/>
      <w:r/>
    </w:p>
    <w:p>
      <w:pPr>
        <w:pStyle w:val="1020"/>
        <w:ind w:firstLine="480"/>
        <w:jc w:val="left"/>
        <w:spacing w:line="360" w:lineRule="auto"/>
        <w:rPr>
          <w:rFonts w:ascii="宋体" w:hAnsi="宋体"/>
          <w:sz w:val="24"/>
          <w:szCs w:val="24"/>
        </w:rPr>
      </w:pPr>
      <w:r>
        <w:rPr>
          <w:rFonts w:ascii="宋体" w:hAnsi="宋体"/>
          <w:sz w:val="24"/>
          <w:szCs w:val="24"/>
        </w:rPr>
      </w:r>
      <w:r/>
    </w:p>
    <w:p>
      <w:pPr>
        <w:pStyle w:val="1020"/>
        <w:ind w:firstLine="480"/>
        <w:jc w:val="left"/>
        <w:spacing w:line="360" w:lineRule="auto"/>
        <w:rPr>
          <w:rFonts w:ascii="宋体" w:hAnsi="宋体"/>
          <w:sz w:val="24"/>
          <w:szCs w:val="24"/>
        </w:rPr>
      </w:pPr>
      <w:r>
        <w:rPr>
          <w:rFonts w:hint="eastAsia" w:ascii="宋体" w:hAnsi="宋体"/>
          <w:sz w:val="24"/>
          <w:szCs w:val="24"/>
        </w:rPr>
        <w:t xml:space="preserve">兹证明</w:t>
      </w:r>
      <w:r>
        <w:rPr>
          <w:rFonts w:hint="eastAsia" w:ascii="宋体" w:hAnsi="宋体"/>
          <w:sz w:val="24"/>
          <w:szCs w:val="24"/>
          <w:u w:val="single"/>
        </w:rPr>
        <w:t xml:space="preserve"> （姓名） </w:t>
      </w:r>
      <w:r>
        <w:rPr>
          <w:rFonts w:hint="eastAsia" w:ascii="宋体" w:hAnsi="宋体"/>
          <w:sz w:val="24"/>
          <w:szCs w:val="24"/>
        </w:rPr>
        <w:t xml:space="preserve">同志，性别</w:t>
      </w:r>
      <w:r>
        <w:rPr>
          <w:rFonts w:hint="eastAsia" w:ascii="宋体" w:hAnsi="宋体"/>
          <w:sz w:val="24"/>
          <w:szCs w:val="24"/>
          <w:u w:val="single"/>
        </w:rPr>
        <w:t xml:space="preserve"> （男/女） </w:t>
      </w:r>
      <w:r>
        <w:rPr>
          <w:rFonts w:hint="eastAsia" w:ascii="宋体" w:hAnsi="宋体"/>
          <w:sz w:val="24"/>
          <w:szCs w:val="24"/>
        </w:rPr>
        <w:t xml:space="preserve">，居民身份证号</w:t>
      </w:r>
      <w:r>
        <w:rPr>
          <w:rFonts w:hint="eastAsia" w:ascii="宋体" w:hAnsi="宋体"/>
          <w:sz w:val="24"/>
          <w:szCs w:val="24"/>
          <w:u w:val="single"/>
        </w:rPr>
        <w:t xml:space="preserve"> （身份证号码） </w:t>
      </w:r>
      <w:r>
        <w:rPr>
          <w:rFonts w:hint="eastAsia" w:ascii="宋体" w:hAnsi="宋体"/>
          <w:sz w:val="24"/>
          <w:szCs w:val="24"/>
        </w:rPr>
        <w:t xml:space="preserve">，在我单位任</w:t>
      </w:r>
      <w:r>
        <w:rPr>
          <w:rFonts w:hint="eastAsia" w:ascii="宋体" w:hAnsi="宋体"/>
          <w:sz w:val="24"/>
          <w:szCs w:val="24"/>
          <w:u w:val="single"/>
        </w:rPr>
        <w:t xml:space="preserve"> （职务） </w:t>
      </w:r>
      <w:r>
        <w:rPr>
          <w:rFonts w:hint="eastAsia" w:ascii="宋体" w:hAnsi="宋体"/>
          <w:sz w:val="24"/>
          <w:szCs w:val="24"/>
        </w:rPr>
        <w:t xml:space="preserve">，系我单位主要负责人即法定代表人。</w:t>
      </w:r>
      <w:r>
        <w:rPr>
          <w:rFonts w:ascii="宋体" w:hAnsi="宋体"/>
          <w:sz w:val="24"/>
          <w:szCs w:val="24"/>
        </w:rPr>
      </w:r>
      <w:r/>
    </w:p>
    <w:p>
      <w:pPr>
        <w:pStyle w:val="1020"/>
        <w:ind w:firstLine="480"/>
        <w:jc w:val="left"/>
        <w:spacing w:line="360" w:lineRule="auto"/>
        <w:rPr>
          <w:rFonts w:ascii="宋体" w:hAnsi="宋体"/>
          <w:sz w:val="24"/>
          <w:szCs w:val="24"/>
        </w:rPr>
      </w:pPr>
      <w:r>
        <w:rPr>
          <w:rFonts w:ascii="宋体" w:hAnsi="宋体"/>
          <w:sz w:val="24"/>
          <w:szCs w:val="24"/>
        </w:rPr>
      </w:r>
      <w:r/>
    </w:p>
    <w:p>
      <w:pPr>
        <w:pStyle w:val="1020"/>
        <w:ind w:firstLine="480"/>
        <w:jc w:val="left"/>
        <w:spacing w:line="360" w:lineRule="auto"/>
        <w:rPr>
          <w:rFonts w:ascii="宋体" w:hAnsi="宋体"/>
          <w:sz w:val="24"/>
          <w:szCs w:val="24"/>
        </w:rPr>
      </w:pPr>
      <w:r>
        <w:rPr>
          <w:rFonts w:ascii="宋体" w:hAnsi="宋体"/>
          <w:sz w:val="24"/>
          <w:szCs w:val="24"/>
        </w:rPr>
      </w:r>
      <w:r/>
    </w:p>
    <w:p>
      <w:pPr>
        <w:pStyle w:val="1020"/>
        <w:ind w:firstLine="480"/>
        <w:jc w:val="left"/>
        <w:spacing w:line="360" w:lineRule="auto"/>
        <w:rPr>
          <w:rFonts w:ascii="宋体" w:hAnsi="宋体"/>
          <w:sz w:val="24"/>
          <w:szCs w:val="24"/>
        </w:rPr>
      </w:pPr>
      <w:r>
        <w:rPr>
          <w:rFonts w:hint="eastAsia" w:ascii="宋体" w:hAnsi="宋体"/>
          <w:sz w:val="24"/>
          <w:szCs w:val="24"/>
        </w:rPr>
        <w:t xml:space="preserve">单位地址：</w:t>
      </w:r>
      <w:r>
        <w:rPr>
          <w:rFonts w:hint="eastAsia" w:ascii="宋体" w:hAnsi="宋体"/>
          <w:b/>
          <w:sz w:val="24"/>
          <w:szCs w:val="24"/>
          <w:u w:val="single"/>
        </w:rPr>
        <w:t xml:space="preserve">××</w:t>
      </w:r>
      <w:r>
        <w:rPr>
          <w:rFonts w:ascii="宋体" w:hAnsi="宋体"/>
          <w:sz w:val="24"/>
          <w:szCs w:val="24"/>
        </w:rPr>
      </w:r>
      <w:r/>
    </w:p>
    <w:p>
      <w:pPr>
        <w:pStyle w:val="1020"/>
        <w:ind w:firstLine="480"/>
        <w:jc w:val="left"/>
        <w:spacing w:line="360" w:lineRule="auto"/>
        <w:rPr>
          <w:rFonts w:ascii="宋体" w:hAnsi="宋体"/>
          <w:sz w:val="24"/>
          <w:szCs w:val="24"/>
        </w:rPr>
      </w:pPr>
      <w:r>
        <w:rPr>
          <w:rFonts w:ascii="宋体" w:hAnsi="宋体"/>
          <w:sz w:val="24"/>
          <w:szCs w:val="24"/>
        </w:rPr>
      </w:r>
      <w:r/>
    </w:p>
    <w:p>
      <w:pPr>
        <w:pStyle w:val="1020"/>
        <w:ind w:firstLine="480"/>
        <w:jc w:val="left"/>
        <w:spacing w:line="360" w:lineRule="auto"/>
        <w:rPr>
          <w:rFonts w:ascii="宋体" w:hAnsi="宋体"/>
          <w:sz w:val="24"/>
          <w:szCs w:val="24"/>
        </w:rPr>
      </w:pPr>
      <w:r>
        <w:rPr>
          <w:rFonts w:hint="eastAsia" w:ascii="宋体" w:hAnsi="宋体"/>
          <w:sz w:val="24"/>
          <w:szCs w:val="24"/>
        </w:rPr>
        <w:t xml:space="preserve">电    话：</w:t>
      </w:r>
      <w:r>
        <w:rPr>
          <w:rFonts w:hint="eastAsia" w:ascii="宋体" w:hAnsi="宋体"/>
          <w:b/>
          <w:sz w:val="24"/>
          <w:szCs w:val="24"/>
          <w:u w:val="single"/>
        </w:rPr>
        <w:t xml:space="preserve">××</w:t>
      </w:r>
      <w:r>
        <w:rPr>
          <w:rFonts w:ascii="宋体" w:hAnsi="宋体"/>
          <w:sz w:val="24"/>
          <w:szCs w:val="24"/>
        </w:rPr>
      </w:r>
      <w:r/>
    </w:p>
    <w:p>
      <w:pPr>
        <w:pStyle w:val="1020"/>
        <w:ind w:firstLine="480"/>
        <w:jc w:val="left"/>
        <w:spacing w:line="360" w:lineRule="auto"/>
        <w:rPr>
          <w:rFonts w:ascii="宋体" w:hAnsi="宋体"/>
          <w:sz w:val="24"/>
          <w:szCs w:val="24"/>
        </w:rPr>
      </w:pPr>
      <w:r>
        <w:rPr>
          <w:rFonts w:ascii="宋体" w:hAnsi="宋体"/>
          <w:sz w:val="24"/>
          <w:szCs w:val="24"/>
        </w:rPr>
      </w:r>
      <w:r/>
    </w:p>
    <w:p>
      <w:pPr>
        <w:pStyle w:val="1020"/>
        <w:ind w:firstLine="480"/>
        <w:jc w:val="left"/>
        <w:spacing w:line="360" w:lineRule="auto"/>
        <w:rPr>
          <w:rFonts w:ascii="宋体" w:hAnsi="宋体"/>
          <w:sz w:val="24"/>
          <w:szCs w:val="24"/>
        </w:rPr>
      </w:pPr>
      <w:r>
        <w:rPr>
          <w:rFonts w:hint="eastAsia" w:ascii="宋体" w:hAnsi="宋体"/>
          <w:sz w:val="24"/>
          <w:szCs w:val="24"/>
        </w:rPr>
        <w:t xml:space="preserve">单位全称：</w:t>
      </w:r>
      <w:r>
        <w:rPr>
          <w:rFonts w:hint="eastAsia" w:ascii="宋体" w:hAnsi="宋体"/>
          <w:b/>
          <w:sz w:val="24"/>
          <w:szCs w:val="24"/>
          <w:u w:val="single"/>
        </w:rPr>
        <w:t xml:space="preserve">××</w:t>
      </w:r>
      <w:r>
        <w:rPr>
          <w:rFonts w:ascii="宋体" w:hAnsi="宋体"/>
          <w:sz w:val="24"/>
          <w:szCs w:val="24"/>
        </w:rPr>
      </w:r>
      <w:r/>
    </w:p>
    <w:p>
      <w:pPr>
        <w:pStyle w:val="1020"/>
        <w:ind w:firstLine="480"/>
        <w:jc w:val="left"/>
        <w:spacing w:line="360" w:lineRule="auto"/>
        <w:rPr>
          <w:rFonts w:ascii="宋体" w:hAnsi="宋体"/>
          <w:sz w:val="24"/>
          <w:szCs w:val="24"/>
        </w:rPr>
      </w:pPr>
      <w:r>
        <w:rPr>
          <w:rFonts w:ascii="宋体" w:hAnsi="宋体"/>
          <w:sz w:val="24"/>
          <w:szCs w:val="24"/>
        </w:rPr>
      </w:r>
      <w:r/>
    </w:p>
    <w:p>
      <w:pPr>
        <w:pStyle w:val="1020"/>
        <w:ind w:firstLine="480"/>
        <w:jc w:val="left"/>
        <w:spacing w:line="360" w:lineRule="auto"/>
        <w:rPr>
          <w:rFonts w:ascii="宋体" w:hAnsi="宋体"/>
          <w:sz w:val="24"/>
          <w:szCs w:val="24"/>
        </w:rPr>
      </w:pPr>
      <w:r>
        <w:rPr>
          <w:rFonts w:hint="eastAsia" w:ascii="宋体" w:hAnsi="宋体"/>
          <w:sz w:val="24"/>
          <w:szCs w:val="24"/>
        </w:rPr>
        <w:t xml:space="preserve">单位盖章（公章）：</w:t>
      </w:r>
      <w:r>
        <w:rPr>
          <w:rFonts w:hint="eastAsia" w:ascii="宋体" w:hAnsi="宋体"/>
          <w:b/>
          <w:sz w:val="24"/>
          <w:szCs w:val="24"/>
          <w:u w:val="single"/>
        </w:rPr>
        <w:t xml:space="preserve">××</w:t>
      </w:r>
      <w:r>
        <w:rPr>
          <w:rFonts w:ascii="宋体" w:hAnsi="宋体"/>
          <w:sz w:val="24"/>
          <w:szCs w:val="24"/>
        </w:rPr>
      </w:r>
      <w:r/>
    </w:p>
    <w:p>
      <w:pPr>
        <w:pStyle w:val="1020"/>
        <w:ind w:firstLine="480"/>
        <w:jc w:val="left"/>
        <w:spacing w:line="360" w:lineRule="auto"/>
        <w:rPr>
          <w:rFonts w:ascii="宋体" w:hAnsi="宋体"/>
          <w:sz w:val="24"/>
          <w:szCs w:val="24"/>
        </w:rPr>
      </w:pPr>
      <w:r>
        <w:rPr>
          <w:rFonts w:ascii="宋体" w:hAnsi="宋体"/>
          <w:sz w:val="24"/>
          <w:szCs w:val="24"/>
        </w:rPr>
      </w:r>
      <w:r/>
    </w:p>
    <w:p>
      <w:pPr>
        <w:pStyle w:val="1020"/>
        <w:ind w:firstLine="480"/>
        <w:jc w:val="left"/>
        <w:spacing w:line="360" w:lineRule="auto"/>
        <w:rPr>
          <w:rFonts w:ascii="宋体" w:hAnsi="宋体"/>
          <w:sz w:val="24"/>
          <w:szCs w:val="24"/>
        </w:rPr>
      </w:pPr>
      <w:r>
        <w:rPr>
          <w:rFonts w:ascii="宋体" w:hAnsi="宋体"/>
          <w:sz w:val="24"/>
          <w:szCs w:val="24"/>
        </w:rPr>
      </w:r>
      <w:r/>
    </w:p>
    <w:p>
      <w:pPr>
        <w:pStyle w:val="1020"/>
        <w:ind w:firstLine="480"/>
        <w:jc w:val="right"/>
        <w:spacing w:line="360" w:lineRule="auto"/>
        <w:tabs>
          <w:tab w:val="left" w:pos="7290" w:leader="none"/>
        </w:tabs>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1020"/>
        <w:ind w:firstLine="480"/>
        <w:jc w:val="right"/>
        <w:spacing w:line="360" w:lineRule="auto"/>
        <w:tabs>
          <w:tab w:val="left" w:pos="7290" w:leader="none"/>
        </w:tabs>
        <w:rPr>
          <w:rFonts w:ascii="宋体" w:hAnsi="宋体"/>
          <w:sz w:val="24"/>
          <w:szCs w:val="24"/>
        </w:rPr>
      </w:pPr>
      <w:r>
        <w:rPr>
          <w:rFonts w:hint="eastAsia" w:ascii="宋体" w:hAnsi="宋体"/>
          <w:sz w:val="24"/>
          <w:szCs w:val="24"/>
        </w:rPr>
        <w:t xml:space="preserve">     年     月    日</w:t>
      </w:r>
      <w:r>
        <w:rPr>
          <w:rFonts w:ascii="宋体" w:hAnsi="宋体"/>
          <w:sz w:val="24"/>
          <w:szCs w:val="24"/>
        </w:rPr>
      </w:r>
      <w:r/>
    </w:p>
    <w:p>
      <w:pPr>
        <w:pStyle w:val="1020"/>
        <w:ind w:firstLine="480"/>
        <w:jc w:val="left"/>
        <w:spacing w:line="360" w:lineRule="auto"/>
        <w:rPr>
          <w:rFonts w:ascii="宋体" w:hAnsi="宋体"/>
          <w:sz w:val="24"/>
          <w:szCs w:val="24"/>
        </w:rPr>
      </w:pPr>
      <w:r>
        <w:rPr>
          <w:rFonts w:ascii="宋体" w:hAnsi="宋体"/>
          <w:sz w:val="24"/>
          <w:szCs w:val="24"/>
        </w:rPr>
      </w:r>
      <w:r/>
    </w:p>
    <w:p>
      <w:pPr>
        <w:pStyle w:val="1020"/>
        <w:ind w:firstLine="482"/>
        <w:jc w:val="left"/>
        <w:spacing w:line="360" w:lineRule="auto"/>
        <w:rPr>
          <w:rFonts w:ascii="宋体" w:hAnsi="宋体"/>
          <w:b/>
          <w:sz w:val="24"/>
          <w:szCs w:val="24"/>
        </w:rPr>
      </w:pPr>
      <w:r>
        <w:rPr>
          <w:rFonts w:ascii="宋体" w:hAnsi="宋体"/>
          <w:b/>
          <w:sz w:val="24"/>
          <w:szCs w:val="24"/>
        </w:rPr>
      </w:r>
      <w:r/>
    </w:p>
    <w:p>
      <w:pPr>
        <w:pStyle w:val="1020"/>
        <w:ind w:firstLine="482"/>
        <w:jc w:val="left"/>
        <w:spacing w:line="360" w:lineRule="auto"/>
        <w:rPr>
          <w:rFonts w:ascii="宋体" w:hAnsi="宋体"/>
          <w:b/>
          <w:sz w:val="24"/>
          <w:szCs w:val="24"/>
        </w:rPr>
      </w:pPr>
      <w:r>
        <w:rPr>
          <w:rFonts w:hint="eastAsia" w:ascii="宋体" w:hAnsi="宋体"/>
          <w:b/>
          <w:sz w:val="24"/>
          <w:szCs w:val="24"/>
        </w:rPr>
        <w:t xml:space="preserve">附：法定代表人居民身份证扫描件</w:t>
      </w:r>
      <w:r>
        <w:rPr>
          <w:rFonts w:ascii="宋体" w:hAnsi="宋体"/>
          <w:b/>
          <w:sz w:val="24"/>
          <w:szCs w:val="24"/>
        </w:rPr>
      </w:r>
      <w:r/>
    </w:p>
    <w:p>
      <w:pPr>
        <w:pStyle w:val="1020"/>
        <w:ind w:firstLine="480"/>
        <w:jc w:val="left"/>
        <w:rPr>
          <w:rFonts w:ascii="宋体" w:hAnsi="宋体"/>
          <w:sz w:val="24"/>
          <w:szCs w:val="24"/>
        </w:rPr>
      </w:pPr>
      <w:r>
        <w:rPr>
          <w:rFonts w:hint="eastAsia" w:ascii="宋体" w:hAnsi="宋体"/>
          <w:sz w:val="24"/>
          <w:szCs w:val="24"/>
          <w:u w:val="single"/>
        </w:rPr>
        <w:t xml:space="preserve">注：1.“法定代表人”直接参加磋商响应活动的仅需填写本身份证明。</w:t>
      </w:r>
      <w:r>
        <w:rPr>
          <w:rFonts w:ascii="宋体" w:hAnsi="宋体"/>
          <w:sz w:val="24"/>
          <w:szCs w:val="24"/>
        </w:rPr>
      </w:r>
      <w:r/>
    </w:p>
    <w:p>
      <w:pPr>
        <w:pStyle w:val="1020"/>
        <w:ind w:firstLine="482"/>
        <w:jc w:val="left"/>
      </w:pPr>
      <w:r>
        <w:rPr>
          <w:rFonts w:hint="eastAsia" w:ascii="宋体" w:hAnsi="宋体"/>
          <w:b/>
          <w:bCs/>
          <w:sz w:val="24"/>
          <w:szCs w:val="24"/>
          <w:u w:val="single"/>
        </w:rPr>
        <w:t xml:space="preserve">2.投标人属于非法人组织的，按照法律、行政法规规定能够对外代表其从事民事活动的主要负责人，视同法定代表人。</w:t>
      </w:r>
      <w:r/>
    </w:p>
    <w:p>
      <w:pPr>
        <w:pStyle w:val="1020"/>
        <w:ind w:firstLine="420"/>
        <w:jc w:val="center"/>
        <w:rPr>
          <w:rFonts w:ascii="宋体" w:hAnsi="宋体" w:eastAsia="宋体"/>
          <w:sz w:val="24"/>
          <w:szCs w:val="24"/>
          <w:lang w:val="en-US" w:eastAsia="zh-CN"/>
        </w:rPr>
      </w:pPr>
      <w:r>
        <w:br w:type="page" w:clear="all"/>
      </w:r>
      <w:r>
        <w:rPr>
          <w:rFonts w:ascii="宋体" w:hAnsi="宋体" w:cs="宋体"/>
          <w:sz w:val="28"/>
        </w:rPr>
        <w:t xml:space="preserve">(</w:t>
      </w:r>
      <w:r>
        <w:rPr>
          <w:rFonts w:hint="eastAsia" w:ascii="宋体" w:hAnsi="宋体" w:cs="宋体"/>
          <w:sz w:val="28"/>
        </w:rPr>
        <w:t xml:space="preserve">十一</w:t>
      </w:r>
      <w:r>
        <w:rPr>
          <w:rFonts w:ascii="宋体" w:hAnsi="宋体" w:cs="宋体"/>
          <w:sz w:val="28"/>
        </w:rPr>
        <w:t xml:space="preserve">)</w:t>
      </w:r>
      <w:bookmarkStart w:id="314" w:name="OLE_LINK37"/>
      <w:r>
        <w:rPr>
          <w:rFonts w:ascii="宋体" w:hAnsi="宋体" w:cs="宋体"/>
          <w:sz w:val="28"/>
        </w:rPr>
        <w:t xml:space="preserve">法定代表人（负责人）授权委托书</w:t>
      </w:r>
      <w:r>
        <w:rPr>
          <w:rFonts w:hint="eastAsia" w:ascii="宋体" w:hAnsi="宋体" w:cs="宋体"/>
          <w:sz w:val="28"/>
          <w:lang w:val="en-US" w:eastAsia="zh-CN"/>
        </w:rPr>
        <w:t xml:space="preserve">(如有)</w:t>
      </w:r>
      <w:r>
        <w:rPr>
          <w:rFonts w:ascii="宋体" w:hAnsi="宋体" w:eastAsia="宋体"/>
          <w:sz w:val="24"/>
          <w:szCs w:val="24"/>
          <w:lang w:val="en-US" w:eastAsia="zh-CN"/>
        </w:rPr>
      </w:r>
      <w:r/>
    </w:p>
    <w:p>
      <w:pPr>
        <w:pStyle w:val="1022"/>
        <w:ind w:right="420" w:firstLine="480"/>
        <w:spacing w:line="360" w:lineRule="auto"/>
        <w:rPr>
          <w:rFonts w:ascii="宋体" w:hAnsi="宋体"/>
          <w:sz w:val="24"/>
          <w:szCs w:val="24"/>
        </w:rPr>
      </w:pPr>
      <w:r>
        <w:rPr>
          <w:rFonts w:ascii="宋体" w:hAnsi="宋体"/>
          <w:sz w:val="24"/>
          <w:szCs w:val="24"/>
        </w:rPr>
      </w:r>
      <w:r/>
    </w:p>
    <w:p>
      <w:pPr>
        <w:pStyle w:val="1022"/>
        <w:ind w:right="420" w:firstLine="480"/>
        <w:spacing w:line="360" w:lineRule="auto"/>
        <w:rPr>
          <w:rFonts w:ascii="宋体" w:hAnsi="宋体"/>
          <w:sz w:val="24"/>
          <w:szCs w:val="24"/>
        </w:rPr>
      </w:pPr>
      <w:r>
        <w:rPr>
          <w:rFonts w:hint="eastAsia" w:ascii="宋体" w:hAnsi="宋体"/>
          <w:sz w:val="24"/>
          <w:szCs w:val="24"/>
        </w:rPr>
        <w:t xml:space="preserve">本授权书声明：</w:t>
      </w:r>
      <w:r>
        <w:rPr>
          <w:rFonts w:hint="eastAsia" w:ascii="宋体" w:hAnsi="宋体"/>
          <w:sz w:val="24"/>
          <w:szCs w:val="24"/>
          <w:u w:val="single"/>
        </w:rPr>
        <w:t xml:space="preserve"> （供应商名称） </w:t>
      </w:r>
      <w:r>
        <w:rPr>
          <w:rFonts w:hint="eastAsia" w:ascii="宋体" w:hAnsi="宋体"/>
          <w:sz w:val="24"/>
          <w:szCs w:val="24"/>
        </w:rPr>
        <w:t xml:space="preserve">法定代表人（负责人）</w:t>
      </w:r>
      <w:r>
        <w:rPr>
          <w:rFonts w:hint="eastAsia" w:ascii="宋体" w:hAnsi="宋体"/>
          <w:sz w:val="24"/>
          <w:szCs w:val="24"/>
          <w:u w:val="single"/>
        </w:rPr>
        <w:t xml:space="preserve"> （姓名） </w:t>
      </w:r>
      <w:r>
        <w:rPr>
          <w:rFonts w:hint="eastAsia" w:ascii="宋体" w:hAnsi="宋体"/>
          <w:sz w:val="24"/>
          <w:szCs w:val="24"/>
        </w:rPr>
        <w:t xml:space="preserve">授权委托</w:t>
      </w:r>
      <w:r>
        <w:rPr>
          <w:rFonts w:hint="eastAsia" w:ascii="宋体" w:hAnsi="宋体"/>
          <w:sz w:val="24"/>
          <w:szCs w:val="24"/>
          <w:u w:val="single"/>
        </w:rPr>
        <w:t xml:space="preserve">（委托代理人的姓名、职务）</w:t>
      </w:r>
      <w:r>
        <w:rPr>
          <w:rFonts w:hint="eastAsia" w:ascii="宋体" w:hAnsi="宋体"/>
          <w:sz w:val="24"/>
          <w:szCs w:val="24"/>
        </w:rPr>
        <w:t xml:space="preserve">为我方就</w:t>
      </w:r>
      <w:r>
        <w:rPr>
          <w:rFonts w:hint="eastAsia" w:ascii="宋体" w:hAnsi="宋体"/>
          <w:sz w:val="24"/>
          <w:szCs w:val="24"/>
          <w:u w:val="single"/>
        </w:rPr>
        <w:t xml:space="preserve">××××（代理机构）代理的××××（项目编号、项目名称）</w:t>
      </w:r>
      <w:r>
        <w:rPr>
          <w:rFonts w:hint="eastAsia" w:ascii="宋体" w:hAnsi="宋体"/>
          <w:bCs/>
          <w:sz w:val="24"/>
          <w:szCs w:val="24"/>
        </w:rPr>
        <w:t xml:space="preserve">项目</w:t>
      </w:r>
      <w:r>
        <w:rPr>
          <w:rFonts w:hint="eastAsia" w:ascii="宋体" w:hAnsi="宋体"/>
          <w:sz w:val="24"/>
          <w:szCs w:val="24"/>
        </w:rPr>
        <w:t xml:space="preserve">的磋商活动的合法代理人，以本单位名义全权处理一切与该项目磋商有关的事务（含合同签订）。</w:t>
      </w:r>
      <w:r>
        <w:rPr>
          <w:rFonts w:ascii="宋体" w:hAnsi="宋体"/>
          <w:sz w:val="24"/>
          <w:szCs w:val="24"/>
        </w:rPr>
      </w:r>
      <w:r/>
    </w:p>
    <w:p>
      <w:pPr>
        <w:pStyle w:val="1022"/>
        <w:ind w:firstLine="480"/>
        <w:spacing w:line="360" w:lineRule="auto"/>
        <w:tabs>
          <w:tab w:val="left" w:pos="5560" w:leader="none"/>
        </w:tabs>
        <w:rPr>
          <w:rFonts w:ascii="宋体" w:hAnsi="宋体"/>
          <w:sz w:val="24"/>
          <w:szCs w:val="24"/>
        </w:rPr>
      </w:pPr>
      <w:r>
        <w:rPr>
          <w:rFonts w:hint="eastAsia" w:ascii="宋体" w:hAnsi="宋体"/>
          <w:sz w:val="24"/>
          <w:szCs w:val="24"/>
        </w:rPr>
        <w:tab/>
      </w:r>
      <w:r>
        <w:rPr>
          <w:rFonts w:ascii="宋体" w:hAnsi="宋体"/>
          <w:sz w:val="24"/>
          <w:szCs w:val="24"/>
        </w:rPr>
      </w:r>
      <w:r/>
    </w:p>
    <w:p>
      <w:pPr>
        <w:pStyle w:val="1022"/>
        <w:ind w:firstLine="480"/>
        <w:spacing w:line="360" w:lineRule="auto"/>
        <w:rPr>
          <w:rFonts w:ascii="宋体" w:hAnsi="宋体"/>
          <w:sz w:val="24"/>
          <w:szCs w:val="24"/>
        </w:rPr>
      </w:pPr>
      <w:r>
        <w:rPr>
          <w:rFonts w:hint="eastAsia" w:ascii="宋体" w:hAnsi="宋体"/>
          <w:sz w:val="24"/>
          <w:szCs w:val="24"/>
        </w:rPr>
        <w:t xml:space="preserve">本授权委托书于</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日签字生效，特此声明。</w:t>
      </w:r>
      <w:r>
        <w:rPr>
          <w:rFonts w:ascii="宋体" w:hAnsi="宋体"/>
          <w:sz w:val="24"/>
          <w:szCs w:val="24"/>
        </w:rPr>
      </w:r>
      <w:r/>
    </w:p>
    <w:p>
      <w:pPr>
        <w:pStyle w:val="1022"/>
        <w:ind w:firstLine="480"/>
        <w:spacing w:line="360" w:lineRule="auto"/>
        <w:rPr>
          <w:rFonts w:ascii="宋体" w:hAnsi="宋体"/>
          <w:sz w:val="24"/>
          <w:szCs w:val="24"/>
        </w:rPr>
      </w:pPr>
      <w:r>
        <w:rPr>
          <w:rFonts w:ascii="宋体" w:hAnsi="宋体"/>
          <w:sz w:val="24"/>
          <w:szCs w:val="24"/>
        </w:rPr>
      </w:r>
      <w:r/>
    </w:p>
    <w:p>
      <w:pPr>
        <w:pStyle w:val="1022"/>
        <w:ind w:firstLine="480"/>
        <w:spacing w:line="360" w:lineRule="auto"/>
        <w:rPr>
          <w:rFonts w:ascii="宋体" w:hAnsi="宋体"/>
          <w:sz w:val="24"/>
          <w:szCs w:val="24"/>
        </w:rPr>
      </w:pPr>
      <w:r>
        <w:rPr>
          <w:rFonts w:hint="eastAsia" w:ascii="宋体" w:hAnsi="宋体"/>
          <w:sz w:val="24"/>
          <w:szCs w:val="24"/>
        </w:rPr>
        <w:t xml:space="preserve">委托代理人身份证号码：</w:t>
      </w:r>
      <w:r>
        <w:rPr>
          <w:rFonts w:ascii="宋体" w:hAnsi="宋体"/>
          <w:sz w:val="24"/>
          <w:szCs w:val="24"/>
        </w:rPr>
      </w:r>
      <w:r/>
    </w:p>
    <w:p>
      <w:pPr>
        <w:pStyle w:val="1022"/>
        <w:ind w:firstLine="480"/>
        <w:spacing w:line="360" w:lineRule="auto"/>
        <w:rPr>
          <w:rFonts w:ascii="宋体" w:hAnsi="宋体"/>
          <w:sz w:val="24"/>
          <w:szCs w:val="24"/>
        </w:rPr>
      </w:pPr>
      <w:r>
        <w:rPr>
          <w:rFonts w:ascii="宋体" w:hAnsi="宋体"/>
          <w:sz w:val="24"/>
          <w:szCs w:val="24"/>
        </w:rPr>
      </w:r>
      <w:r/>
    </w:p>
    <w:p>
      <w:pPr>
        <w:pStyle w:val="1022"/>
        <w:ind w:firstLine="480"/>
        <w:spacing w:line="360" w:lineRule="auto"/>
        <w:rPr>
          <w:rFonts w:ascii="宋体" w:hAnsi="宋体"/>
          <w:sz w:val="24"/>
          <w:szCs w:val="24"/>
        </w:rPr>
      </w:pPr>
      <w:r>
        <w:rPr>
          <w:rFonts w:hint="eastAsia" w:ascii="宋体" w:hAnsi="宋体"/>
          <w:sz w:val="24"/>
          <w:szCs w:val="24"/>
        </w:rPr>
        <w:t xml:space="preserve">委托代理人联系电话：（手机）</w:t>
      </w:r>
      <w:r>
        <w:rPr>
          <w:rFonts w:ascii="宋体" w:hAnsi="宋体"/>
          <w:sz w:val="24"/>
          <w:szCs w:val="24"/>
        </w:rPr>
      </w:r>
      <w:r/>
    </w:p>
    <w:p>
      <w:pPr>
        <w:pStyle w:val="1022"/>
        <w:ind w:firstLine="480"/>
        <w:spacing w:line="360" w:lineRule="auto"/>
        <w:rPr>
          <w:rFonts w:ascii="宋体" w:hAnsi="宋体"/>
          <w:sz w:val="24"/>
          <w:szCs w:val="24"/>
        </w:rPr>
      </w:pPr>
      <w:r>
        <w:rPr>
          <w:rFonts w:ascii="宋体" w:hAnsi="宋体"/>
          <w:sz w:val="24"/>
          <w:szCs w:val="24"/>
        </w:rPr>
      </w:r>
      <w:r/>
    </w:p>
    <w:p>
      <w:pPr>
        <w:pStyle w:val="1022"/>
        <w:ind w:firstLine="480"/>
        <w:spacing w:line="360" w:lineRule="auto"/>
        <w:rPr>
          <w:rFonts w:ascii="宋体" w:hAnsi="宋体"/>
          <w:sz w:val="24"/>
          <w:szCs w:val="24"/>
          <w:u w:val="single"/>
        </w:rPr>
      </w:pPr>
      <w:r>
        <w:rPr>
          <w:rFonts w:hint="eastAsia" w:ascii="宋体" w:hAnsi="宋体"/>
          <w:sz w:val="24"/>
          <w:szCs w:val="24"/>
        </w:rPr>
        <w:t xml:space="preserve">法定代表人（负责人）签字或盖章</w:t>
      </w:r>
      <w:r>
        <w:rPr>
          <w:rFonts w:hint="eastAsia" w:ascii="宋体" w:hAnsi="宋体"/>
          <w:sz w:val="24"/>
          <w:szCs w:val="24"/>
          <w:u w:val="single"/>
        </w:rPr>
        <w:t xml:space="preserve">：                        </w:t>
      </w:r>
      <w:r>
        <w:rPr>
          <w:rFonts w:ascii="宋体" w:hAnsi="宋体"/>
          <w:sz w:val="24"/>
          <w:szCs w:val="24"/>
          <w:u w:val="single"/>
        </w:rPr>
      </w:r>
      <w:r/>
    </w:p>
    <w:p>
      <w:pPr>
        <w:pStyle w:val="1022"/>
        <w:ind w:firstLine="480"/>
        <w:spacing w:line="360" w:lineRule="auto"/>
        <w:rPr>
          <w:rFonts w:ascii="宋体" w:hAnsi="宋体"/>
          <w:sz w:val="24"/>
          <w:szCs w:val="24"/>
          <w:u w:val="single"/>
        </w:rPr>
      </w:pPr>
      <w:r>
        <w:rPr>
          <w:rFonts w:ascii="宋体" w:hAnsi="宋体"/>
          <w:sz w:val="24"/>
          <w:szCs w:val="24"/>
          <w:u w:val="single"/>
        </w:rPr>
      </w:r>
      <w:r/>
    </w:p>
    <w:p>
      <w:pPr>
        <w:pStyle w:val="1022"/>
        <w:ind w:firstLine="480"/>
        <w:spacing w:line="360" w:lineRule="auto"/>
        <w:rPr>
          <w:rFonts w:ascii="宋体" w:hAnsi="宋体"/>
          <w:sz w:val="24"/>
          <w:szCs w:val="24"/>
        </w:rPr>
      </w:pPr>
      <w:r>
        <w:rPr>
          <w:rFonts w:ascii="宋体" w:hAnsi="宋体"/>
          <w:sz w:val="24"/>
          <w:szCs w:val="24"/>
        </w:rPr>
      </w:r>
      <w:r/>
    </w:p>
    <w:p>
      <w:pPr>
        <w:pStyle w:val="1022"/>
        <w:ind w:firstLine="480"/>
        <w:spacing w:line="360" w:lineRule="auto"/>
        <w:rPr>
          <w:rFonts w:ascii="宋体" w:hAnsi="宋体"/>
          <w:sz w:val="24"/>
          <w:szCs w:val="24"/>
        </w:rPr>
      </w:pPr>
      <w:r>
        <w:rPr>
          <w:rFonts w:ascii="宋体" w:hAnsi="宋体"/>
          <w:sz w:val="24"/>
          <w:szCs w:val="24"/>
        </w:rPr>
      </w:r>
      <w:r/>
    </w:p>
    <w:p>
      <w:pPr>
        <w:pStyle w:val="1022"/>
        <w:ind w:firstLine="480"/>
        <w:spacing w:line="360" w:lineRule="auto"/>
        <w:rPr>
          <w:rFonts w:ascii="宋体" w:hAnsi="宋体"/>
          <w:sz w:val="24"/>
          <w:szCs w:val="24"/>
        </w:rPr>
      </w:pPr>
      <w:r>
        <w:rPr>
          <w:rFonts w:ascii="宋体" w:hAnsi="宋体"/>
          <w:sz w:val="24"/>
          <w:szCs w:val="24"/>
        </w:rPr>
      </w:r>
      <w:r/>
    </w:p>
    <w:p>
      <w:pPr>
        <w:pStyle w:val="1022"/>
        <w:ind w:firstLine="480"/>
        <w:spacing w:line="360" w:lineRule="auto"/>
        <w:rPr>
          <w:rFonts w:ascii="宋体" w:hAnsi="宋体"/>
          <w:sz w:val="24"/>
          <w:szCs w:val="24"/>
        </w:rPr>
      </w:pPr>
      <w:r>
        <w:rPr>
          <w:rFonts w:hint="eastAsia" w:ascii="宋体" w:hAnsi="宋体"/>
          <w:sz w:val="24"/>
          <w:szCs w:val="24"/>
        </w:rPr>
        <w:t xml:space="preserve">供应商名称（公章）：</w:t>
      </w:r>
      <w:r>
        <w:rPr>
          <w:rFonts w:ascii="宋体" w:hAnsi="宋体"/>
          <w:sz w:val="24"/>
          <w:szCs w:val="24"/>
        </w:rPr>
      </w:r>
      <w:r/>
    </w:p>
    <w:p>
      <w:pPr>
        <w:pStyle w:val="1022"/>
        <w:ind w:firstLine="480"/>
        <w:spacing w:line="360" w:lineRule="auto"/>
        <w:rPr>
          <w:rFonts w:ascii="宋体" w:hAnsi="宋体"/>
          <w:sz w:val="24"/>
          <w:szCs w:val="24"/>
          <w:u w:val="single"/>
        </w:rPr>
      </w:pPr>
      <w:r>
        <w:rPr>
          <w:rFonts w:hint="eastAsia" w:ascii="宋体" w:hAnsi="宋体"/>
          <w:sz w:val="24"/>
          <w:szCs w:val="24"/>
        </w:rPr>
        <w:t xml:space="preserve">日     期：</w:t>
      </w:r>
      <w:r>
        <w:rPr>
          <w:rFonts w:ascii="宋体" w:hAnsi="宋体"/>
          <w:sz w:val="24"/>
          <w:szCs w:val="24"/>
          <w:u w:val="single"/>
        </w:rPr>
      </w:r>
      <w:r/>
    </w:p>
    <w:p>
      <w:pPr>
        <w:pStyle w:val="1022"/>
        <w:ind w:firstLine="482"/>
        <w:spacing w:line="360" w:lineRule="auto"/>
        <w:rPr>
          <w:rFonts w:ascii="宋体" w:hAnsi="宋体"/>
          <w:b/>
          <w:sz w:val="24"/>
          <w:szCs w:val="24"/>
        </w:rPr>
      </w:pPr>
      <w:r>
        <w:rPr>
          <w:rFonts w:ascii="宋体" w:hAnsi="宋体"/>
          <w:b/>
          <w:sz w:val="24"/>
          <w:szCs w:val="24"/>
        </w:rPr>
      </w:r>
      <w:r/>
    </w:p>
    <w:p>
      <w:pPr>
        <w:pStyle w:val="1022"/>
        <w:ind w:firstLine="482"/>
        <w:spacing w:line="360" w:lineRule="auto"/>
        <w:rPr>
          <w:rFonts w:ascii="宋体" w:hAnsi="宋体"/>
          <w:b/>
          <w:sz w:val="24"/>
          <w:szCs w:val="24"/>
        </w:rPr>
      </w:pPr>
      <w:r>
        <w:rPr>
          <w:rFonts w:ascii="宋体" w:hAnsi="宋体"/>
          <w:b/>
          <w:sz w:val="24"/>
          <w:szCs w:val="24"/>
        </w:rPr>
      </w:r>
      <w:r/>
    </w:p>
    <w:p>
      <w:pPr>
        <w:pStyle w:val="1022"/>
        <w:ind w:firstLine="482"/>
        <w:spacing w:line="360" w:lineRule="auto"/>
        <w:rPr>
          <w:rFonts w:ascii="宋体" w:hAnsi="宋体"/>
          <w:b/>
          <w:sz w:val="24"/>
          <w:szCs w:val="24"/>
        </w:rPr>
      </w:pPr>
      <w:r>
        <w:rPr>
          <w:rFonts w:ascii="宋体" w:hAnsi="宋体"/>
          <w:b/>
          <w:sz w:val="24"/>
          <w:szCs w:val="24"/>
        </w:rPr>
      </w:r>
      <w:r/>
    </w:p>
    <w:p>
      <w:pPr>
        <w:pStyle w:val="1022"/>
        <w:ind w:firstLine="482"/>
        <w:spacing w:line="360" w:lineRule="auto"/>
        <w:rPr>
          <w:rFonts w:ascii="宋体" w:hAnsi="宋体"/>
          <w:b/>
          <w:sz w:val="24"/>
          <w:szCs w:val="24"/>
        </w:rPr>
      </w:pPr>
      <w:r>
        <w:rPr>
          <w:rFonts w:ascii="宋体" w:hAnsi="宋体"/>
          <w:b/>
          <w:sz w:val="24"/>
          <w:szCs w:val="24"/>
        </w:rPr>
      </w:r>
      <w:r/>
    </w:p>
    <w:p>
      <w:pPr>
        <w:pStyle w:val="1022"/>
        <w:ind w:firstLine="482"/>
        <w:spacing w:line="360" w:lineRule="auto"/>
        <w:rPr>
          <w:rFonts w:ascii="宋体" w:hAnsi="宋体"/>
          <w:sz w:val="24"/>
          <w:szCs w:val="24"/>
          <w:u w:val="single"/>
        </w:rPr>
      </w:pPr>
      <w:r>
        <w:rPr>
          <w:rFonts w:hint="eastAsia" w:ascii="宋体" w:hAnsi="宋体"/>
          <w:b/>
          <w:sz w:val="24"/>
          <w:szCs w:val="24"/>
        </w:rPr>
        <w:t xml:space="preserve">附：委托代理人居民身份证扫描件</w:t>
      </w:r>
      <w:r>
        <w:rPr>
          <w:rFonts w:ascii="宋体" w:hAnsi="宋体"/>
          <w:sz w:val="24"/>
          <w:szCs w:val="24"/>
          <w:u w:val="single"/>
        </w:rPr>
      </w:r>
      <w:r/>
    </w:p>
    <w:p>
      <w:pPr>
        <w:pStyle w:val="1022"/>
        <w:rPr>
          <w:sz w:val="24"/>
          <w:szCs w:val="24"/>
        </w:rPr>
      </w:pPr>
      <w:r>
        <w:rPr>
          <w:rFonts w:hint="eastAsia" w:ascii="宋体" w:hAnsi="宋体"/>
          <w:sz w:val="24"/>
          <w:szCs w:val="24"/>
          <w:u w:val="single"/>
        </w:rPr>
        <w:t xml:space="preserve">注：“法定代表人（负责人）”授权委托其他人（必须为供应商正式员工，证明材料扫描件：近半年内至少一个月供应商为其依法缴纳社保的材料扫描件附后）磋商的，须填写法定代表人证明书和本授权委托书。</w:t>
      </w:r>
      <w:r>
        <w:rPr>
          <w:sz w:val="24"/>
          <w:szCs w:val="24"/>
        </w:rPr>
      </w:r>
      <w:r/>
    </w:p>
    <w:p>
      <w:pPr>
        <w:pStyle w:val="1042"/>
        <w:jc w:val="center"/>
        <w:rPr>
          <w:rFonts w:ascii="宋体" w:hAnsi="宋体" w:eastAsia="宋体" w:cs="宋体"/>
          <w:sz w:val="32"/>
        </w:rPr>
        <w:outlineLvl w:val="1"/>
      </w:pPr>
      <w:r/>
      <w:bookmarkEnd w:id="314"/>
      <w:r>
        <w:br w:type="page" w:clear="all"/>
      </w:r>
      <w:bookmarkStart w:id="315" w:name="_Toc235698551"/>
      <w:r>
        <w:rPr>
          <w:rFonts w:hint="eastAsia" w:ascii="宋体" w:hAnsi="宋体" w:eastAsia="宋体" w:cs="宋体"/>
          <w:sz w:val="32"/>
        </w:rPr>
        <w:t xml:space="preserve">二</w:t>
      </w:r>
      <w:r>
        <w:rPr>
          <w:rFonts w:ascii="宋体" w:hAnsi="宋体" w:eastAsia="宋体" w:cs="宋体"/>
          <w:sz w:val="32"/>
        </w:rPr>
        <w:t xml:space="preserve">、技术部分</w:t>
      </w:r>
      <w:bookmarkEnd w:id="315"/>
      <w:r>
        <w:rPr>
          <w:rFonts w:ascii="宋体" w:hAnsi="宋体" w:eastAsia="宋体" w:cs="宋体"/>
          <w:sz w:val="32"/>
        </w:rPr>
      </w:r>
      <w:r/>
    </w:p>
    <w:p>
      <w:pPr>
        <w:pStyle w:val="1043"/>
        <w:jc w:val="center"/>
        <w:outlineLvl w:val="2"/>
      </w:pPr>
      <w:r/>
      <w:bookmarkStart w:id="316" w:name="_Toc235698552"/>
      <w:r>
        <w:rPr>
          <w:rFonts w:ascii="宋体" w:hAnsi="宋体" w:eastAsia="宋体" w:cs="宋体"/>
          <w:sz w:val="28"/>
        </w:rPr>
        <w:t xml:space="preserve">(一)</w:t>
      </w:r>
      <w:r>
        <w:rPr>
          <w:rFonts w:hint="eastAsia"/>
        </w:rPr>
        <w:t xml:space="preserve"> </w:t>
      </w:r>
      <w:r>
        <w:rPr>
          <w:rFonts w:hint="eastAsia" w:ascii="宋体" w:hAnsi="宋体" w:eastAsia="宋体" w:cs="宋体"/>
          <w:sz w:val="28"/>
        </w:rPr>
        <w:t xml:space="preserve">施工方案</w:t>
      </w:r>
      <w:bookmarkEnd w:id="316"/>
      <w:r/>
      <w:r/>
    </w:p>
    <w:p>
      <w:pPr>
        <w:pStyle w:val="1044"/>
        <w:jc w:val="center"/>
        <w:outlineLvl w:val="2"/>
      </w:pPr>
      <w:r>
        <w:br w:type="page" w:clear="all"/>
      </w:r>
      <w:bookmarkStart w:id="317" w:name="_Toc235698553"/>
      <w:r>
        <w:rPr>
          <w:rFonts w:ascii="宋体" w:hAnsi="宋体" w:eastAsia="宋体" w:cs="宋体"/>
          <w:sz w:val="28"/>
        </w:rPr>
        <w:t xml:space="preserve">(二)</w:t>
      </w:r>
      <w:r>
        <w:rPr>
          <w:rFonts w:hint="eastAsia" w:ascii="宋体" w:hAnsi="宋体" w:eastAsia="宋体" w:cs="宋体"/>
          <w:sz w:val="28"/>
        </w:rPr>
        <w:t xml:space="preserve">服务</w:t>
      </w:r>
      <w:r>
        <w:rPr>
          <w:rFonts w:ascii="宋体" w:hAnsi="宋体" w:eastAsia="宋体" w:cs="宋体"/>
          <w:sz w:val="28"/>
        </w:rPr>
        <w:t xml:space="preserve">响应及偏离表</w:t>
      </w:r>
      <w:bookmarkEnd w:id="317"/>
      <w:r/>
      <w:r/>
    </w:p>
    <w:p>
      <w:pPr>
        <w:pStyle w:val="1045"/>
        <w:jc w:val="center"/>
        <w:spacing w:before="100" w:beforeAutospacing="1" w:after="100" w:afterAutospacing="1"/>
        <w:widowControl/>
        <w:rPr>
          <w:rFonts w:hint="eastAsia" w:ascii="宋体"/>
          <w:b/>
          <w:bCs/>
          <w:sz w:val="24"/>
        </w:rPr>
        <w:outlineLvl w:val="0"/>
      </w:pPr>
      <w:r>
        <w:rPr>
          <w:rFonts w:hint="eastAsia" w:ascii="宋体"/>
          <w:b/>
          <w:bCs/>
          <w:sz w:val="24"/>
        </w:rPr>
      </w:r>
      <w:r/>
    </w:p>
    <w:tbl>
      <w:tblPr>
        <w:tblW w:w="928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1440"/>
        <w:gridCol w:w="2414"/>
        <w:gridCol w:w="2138"/>
        <w:gridCol w:w="1520"/>
        <w:gridCol w:w="1126"/>
      </w:tblGrid>
      <w:tr>
        <w:trPr/>
        <w:tc>
          <w:tcPr>
            <w:tcW w:w="647" w:type="dxa"/>
            <w:vAlign w:val="center"/>
            <w:textDirection w:val="lrTb"/>
            <w:noWrap w:val="false"/>
          </w:tcPr>
          <w:p>
            <w:pPr>
              <w:pStyle w:val="1045"/>
              <w:jc w:val="left"/>
              <w:rPr>
                <w:rFonts w:ascii="宋体"/>
                <w:sz w:val="24"/>
              </w:rPr>
            </w:pPr>
            <w:r>
              <w:rPr>
                <w:rFonts w:hint="eastAsia" w:ascii="宋体" w:hAnsi="宋体"/>
                <w:sz w:val="24"/>
              </w:rPr>
              <w:t xml:space="preserve">序号</w:t>
            </w:r>
            <w:r>
              <w:rPr>
                <w:rFonts w:ascii="宋体"/>
                <w:sz w:val="24"/>
              </w:rPr>
            </w:r>
            <w:r/>
          </w:p>
        </w:tc>
        <w:tc>
          <w:tcPr>
            <w:tcW w:w="1440" w:type="dxa"/>
            <w:vAlign w:val="center"/>
            <w:textDirection w:val="lrTb"/>
            <w:noWrap w:val="false"/>
          </w:tcPr>
          <w:p>
            <w:pPr>
              <w:pStyle w:val="1045"/>
              <w:jc w:val="left"/>
              <w:rPr>
                <w:rFonts w:ascii="宋体"/>
                <w:sz w:val="24"/>
              </w:rPr>
            </w:pPr>
            <w:r>
              <w:rPr>
                <w:rFonts w:hint="eastAsia" w:ascii="宋体" w:hAnsi="宋体"/>
                <w:sz w:val="24"/>
              </w:rPr>
              <w:t xml:space="preserve">项目名称</w:t>
            </w:r>
            <w:r>
              <w:rPr>
                <w:rFonts w:ascii="宋体"/>
                <w:sz w:val="24"/>
              </w:rPr>
            </w:r>
            <w:r/>
          </w:p>
        </w:tc>
        <w:tc>
          <w:tcPr>
            <w:tcW w:w="2414" w:type="dxa"/>
            <w:vAlign w:val="center"/>
            <w:textDirection w:val="lrTb"/>
            <w:noWrap w:val="false"/>
          </w:tcPr>
          <w:p>
            <w:pPr>
              <w:pStyle w:val="1045"/>
              <w:jc w:val="center"/>
              <w:rPr>
                <w:rFonts w:ascii="宋体"/>
                <w:sz w:val="24"/>
              </w:rPr>
            </w:pPr>
            <w:r>
              <w:rPr>
                <w:rFonts w:hint="eastAsia" w:ascii="宋体" w:hAnsi="宋体"/>
                <w:sz w:val="24"/>
              </w:rPr>
              <w:t xml:space="preserve">磋商文件要求</w:t>
            </w:r>
            <w:r>
              <w:rPr>
                <w:rFonts w:ascii="宋体"/>
                <w:sz w:val="24"/>
              </w:rPr>
            </w:r>
            <w:r/>
          </w:p>
        </w:tc>
        <w:tc>
          <w:tcPr>
            <w:tcW w:w="2138" w:type="dxa"/>
            <w:vAlign w:val="center"/>
            <w:textDirection w:val="lrTb"/>
            <w:noWrap w:val="false"/>
          </w:tcPr>
          <w:p>
            <w:pPr>
              <w:pStyle w:val="1045"/>
              <w:jc w:val="center"/>
              <w:rPr>
                <w:rFonts w:ascii="宋体"/>
                <w:sz w:val="24"/>
              </w:rPr>
            </w:pPr>
            <w:r>
              <w:rPr>
                <w:rFonts w:hint="eastAsia" w:ascii="宋体" w:hAnsi="宋体"/>
                <w:sz w:val="24"/>
              </w:rPr>
              <w:t xml:space="preserve">所投方案的实际情况</w:t>
            </w:r>
            <w:r>
              <w:rPr>
                <w:rFonts w:ascii="宋体"/>
                <w:sz w:val="24"/>
              </w:rPr>
            </w:r>
            <w:r/>
          </w:p>
        </w:tc>
        <w:tc>
          <w:tcPr>
            <w:tcW w:w="1520" w:type="dxa"/>
            <w:vAlign w:val="center"/>
            <w:textDirection w:val="lrTb"/>
            <w:noWrap w:val="false"/>
          </w:tcPr>
          <w:p>
            <w:pPr>
              <w:pStyle w:val="1045"/>
              <w:jc w:val="left"/>
              <w:rPr>
                <w:rFonts w:ascii="宋体"/>
                <w:sz w:val="24"/>
              </w:rPr>
            </w:pPr>
            <w:r>
              <w:rPr>
                <w:rFonts w:hint="eastAsia" w:ascii="宋体" w:hAnsi="宋体"/>
                <w:sz w:val="24"/>
              </w:rPr>
              <w:t xml:space="preserve">符合/正偏离/负偏离</w:t>
            </w:r>
            <w:r>
              <w:rPr>
                <w:rFonts w:ascii="宋体"/>
                <w:sz w:val="24"/>
              </w:rPr>
            </w:r>
            <w:r/>
          </w:p>
        </w:tc>
        <w:tc>
          <w:tcPr>
            <w:tcW w:w="1126" w:type="dxa"/>
            <w:vAlign w:val="center"/>
            <w:textDirection w:val="lrTb"/>
            <w:noWrap w:val="false"/>
          </w:tcPr>
          <w:p>
            <w:pPr>
              <w:pStyle w:val="1045"/>
              <w:jc w:val="left"/>
              <w:rPr>
                <w:rFonts w:ascii="宋体"/>
                <w:sz w:val="24"/>
              </w:rPr>
            </w:pPr>
            <w:r>
              <w:rPr>
                <w:rFonts w:hint="eastAsia" w:ascii="宋体" w:hAnsi="宋体"/>
                <w:sz w:val="24"/>
              </w:rPr>
              <w:t xml:space="preserve">备注</w:t>
            </w:r>
            <w:r>
              <w:rPr>
                <w:rFonts w:ascii="宋体"/>
                <w:sz w:val="24"/>
              </w:rPr>
            </w:r>
            <w:r/>
          </w:p>
        </w:tc>
      </w:tr>
      <w:tr>
        <w:trPr>
          <w:trHeight w:val="463"/>
        </w:trPr>
        <w:tc>
          <w:tcPr>
            <w:tcW w:w="647" w:type="dxa"/>
            <w:vAlign w:val="top"/>
            <w:textDirection w:val="lrTb"/>
            <w:noWrap w:val="false"/>
          </w:tcPr>
          <w:p>
            <w:pPr>
              <w:pStyle w:val="1045"/>
              <w:jc w:val="left"/>
              <w:rPr>
                <w:rFonts w:ascii="宋体"/>
                <w:sz w:val="24"/>
              </w:rPr>
            </w:pPr>
            <w:r>
              <w:rPr>
                <w:rFonts w:ascii="宋体"/>
                <w:sz w:val="24"/>
              </w:rPr>
            </w:r>
            <w:r/>
          </w:p>
        </w:tc>
        <w:tc>
          <w:tcPr>
            <w:tcW w:w="1440" w:type="dxa"/>
            <w:vAlign w:val="top"/>
            <w:textDirection w:val="lrTb"/>
            <w:noWrap w:val="false"/>
          </w:tcPr>
          <w:p>
            <w:pPr>
              <w:pStyle w:val="1045"/>
              <w:jc w:val="left"/>
              <w:rPr>
                <w:rFonts w:ascii="宋体"/>
                <w:sz w:val="24"/>
              </w:rPr>
            </w:pPr>
            <w:r>
              <w:rPr>
                <w:rFonts w:ascii="宋体"/>
                <w:sz w:val="24"/>
              </w:rPr>
            </w:r>
            <w:r/>
          </w:p>
        </w:tc>
        <w:tc>
          <w:tcPr>
            <w:tcW w:w="2414" w:type="dxa"/>
            <w:vAlign w:val="top"/>
            <w:textDirection w:val="lrTb"/>
            <w:noWrap w:val="false"/>
          </w:tcPr>
          <w:p>
            <w:pPr>
              <w:pStyle w:val="1045"/>
              <w:jc w:val="left"/>
              <w:rPr>
                <w:rFonts w:ascii="宋体"/>
                <w:sz w:val="24"/>
              </w:rPr>
            </w:pPr>
            <w:r>
              <w:rPr>
                <w:rFonts w:ascii="宋体"/>
                <w:sz w:val="24"/>
              </w:rPr>
            </w:r>
            <w:r/>
          </w:p>
        </w:tc>
        <w:tc>
          <w:tcPr>
            <w:tcW w:w="2138" w:type="dxa"/>
            <w:vAlign w:val="top"/>
            <w:textDirection w:val="lrTb"/>
            <w:noWrap w:val="false"/>
          </w:tcPr>
          <w:p>
            <w:pPr>
              <w:pStyle w:val="1045"/>
              <w:jc w:val="left"/>
              <w:rPr>
                <w:rFonts w:ascii="宋体"/>
                <w:sz w:val="24"/>
              </w:rPr>
            </w:pPr>
            <w:r>
              <w:rPr>
                <w:rFonts w:ascii="宋体"/>
                <w:sz w:val="24"/>
              </w:rPr>
            </w:r>
            <w:r/>
          </w:p>
        </w:tc>
        <w:tc>
          <w:tcPr>
            <w:tcW w:w="1520" w:type="dxa"/>
            <w:vAlign w:val="top"/>
            <w:textDirection w:val="lrTb"/>
            <w:noWrap w:val="false"/>
          </w:tcPr>
          <w:p>
            <w:pPr>
              <w:pStyle w:val="1045"/>
              <w:jc w:val="left"/>
              <w:rPr>
                <w:rFonts w:ascii="宋体"/>
                <w:sz w:val="24"/>
              </w:rPr>
            </w:pPr>
            <w:r>
              <w:rPr>
                <w:rFonts w:ascii="宋体"/>
                <w:sz w:val="24"/>
              </w:rPr>
            </w:r>
            <w:r/>
          </w:p>
        </w:tc>
        <w:tc>
          <w:tcPr>
            <w:tcW w:w="1126" w:type="dxa"/>
            <w:vAlign w:val="top"/>
            <w:textDirection w:val="lrTb"/>
            <w:noWrap w:val="false"/>
          </w:tcPr>
          <w:p>
            <w:pPr>
              <w:pStyle w:val="1045"/>
              <w:jc w:val="left"/>
              <w:rPr>
                <w:rFonts w:ascii="宋体"/>
                <w:sz w:val="24"/>
              </w:rPr>
            </w:pPr>
            <w:r>
              <w:rPr>
                <w:rFonts w:ascii="宋体"/>
                <w:sz w:val="24"/>
              </w:rPr>
            </w:r>
            <w:r/>
          </w:p>
        </w:tc>
      </w:tr>
      <w:tr>
        <w:trPr/>
        <w:tc>
          <w:tcPr>
            <w:tcW w:w="647" w:type="dxa"/>
            <w:vAlign w:val="top"/>
            <w:textDirection w:val="lrTb"/>
            <w:noWrap w:val="false"/>
          </w:tcPr>
          <w:p>
            <w:pPr>
              <w:pStyle w:val="1045"/>
              <w:jc w:val="left"/>
              <w:spacing w:line="560" w:lineRule="exact"/>
              <w:rPr>
                <w:rFonts w:ascii="宋体"/>
                <w:sz w:val="24"/>
              </w:rPr>
            </w:pPr>
            <w:r>
              <w:rPr>
                <w:rFonts w:ascii="宋体"/>
                <w:sz w:val="24"/>
              </w:rPr>
            </w:r>
            <w:r/>
          </w:p>
        </w:tc>
        <w:tc>
          <w:tcPr>
            <w:tcW w:w="1440" w:type="dxa"/>
            <w:vAlign w:val="top"/>
            <w:textDirection w:val="lrTb"/>
            <w:noWrap w:val="false"/>
          </w:tcPr>
          <w:p>
            <w:pPr>
              <w:pStyle w:val="1045"/>
              <w:jc w:val="left"/>
              <w:spacing w:line="560" w:lineRule="exact"/>
              <w:rPr>
                <w:rFonts w:ascii="宋体"/>
                <w:sz w:val="24"/>
              </w:rPr>
            </w:pPr>
            <w:r>
              <w:rPr>
                <w:rFonts w:ascii="宋体"/>
                <w:sz w:val="24"/>
              </w:rPr>
            </w:r>
            <w:r/>
          </w:p>
        </w:tc>
        <w:tc>
          <w:tcPr>
            <w:tcW w:w="2414" w:type="dxa"/>
            <w:vAlign w:val="top"/>
            <w:textDirection w:val="lrTb"/>
            <w:noWrap w:val="false"/>
          </w:tcPr>
          <w:p>
            <w:pPr>
              <w:pStyle w:val="1045"/>
              <w:jc w:val="left"/>
              <w:spacing w:line="560" w:lineRule="exact"/>
              <w:rPr>
                <w:rFonts w:ascii="宋体"/>
                <w:sz w:val="24"/>
              </w:rPr>
            </w:pPr>
            <w:r>
              <w:rPr>
                <w:rFonts w:ascii="宋体"/>
                <w:sz w:val="24"/>
              </w:rPr>
            </w:r>
            <w:r/>
          </w:p>
        </w:tc>
        <w:tc>
          <w:tcPr>
            <w:tcW w:w="2138" w:type="dxa"/>
            <w:vAlign w:val="top"/>
            <w:textDirection w:val="lrTb"/>
            <w:noWrap w:val="false"/>
          </w:tcPr>
          <w:p>
            <w:pPr>
              <w:pStyle w:val="1045"/>
              <w:jc w:val="left"/>
              <w:spacing w:line="560" w:lineRule="exact"/>
              <w:rPr>
                <w:rFonts w:ascii="宋体"/>
                <w:sz w:val="24"/>
              </w:rPr>
            </w:pPr>
            <w:r>
              <w:rPr>
                <w:rFonts w:ascii="宋体"/>
                <w:sz w:val="24"/>
              </w:rPr>
            </w:r>
            <w:r/>
          </w:p>
        </w:tc>
        <w:tc>
          <w:tcPr>
            <w:tcW w:w="1520" w:type="dxa"/>
            <w:vAlign w:val="top"/>
            <w:textDirection w:val="lrTb"/>
            <w:noWrap w:val="false"/>
          </w:tcPr>
          <w:p>
            <w:pPr>
              <w:pStyle w:val="1045"/>
              <w:jc w:val="left"/>
              <w:spacing w:line="560" w:lineRule="exact"/>
              <w:rPr>
                <w:rFonts w:ascii="宋体"/>
                <w:sz w:val="24"/>
              </w:rPr>
            </w:pPr>
            <w:r>
              <w:rPr>
                <w:rFonts w:ascii="宋体"/>
                <w:sz w:val="24"/>
              </w:rPr>
            </w:r>
            <w:r/>
          </w:p>
        </w:tc>
        <w:tc>
          <w:tcPr>
            <w:tcW w:w="1126" w:type="dxa"/>
            <w:vAlign w:val="top"/>
            <w:textDirection w:val="lrTb"/>
            <w:noWrap w:val="false"/>
          </w:tcPr>
          <w:p>
            <w:pPr>
              <w:pStyle w:val="1045"/>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045"/>
              <w:jc w:val="left"/>
              <w:spacing w:line="560" w:lineRule="exact"/>
              <w:rPr>
                <w:rFonts w:ascii="宋体"/>
                <w:sz w:val="24"/>
              </w:rPr>
            </w:pPr>
            <w:r>
              <w:rPr>
                <w:rFonts w:ascii="宋体"/>
                <w:sz w:val="24"/>
              </w:rPr>
            </w:r>
            <w:r/>
          </w:p>
        </w:tc>
        <w:tc>
          <w:tcPr>
            <w:tcW w:w="1440" w:type="dxa"/>
            <w:vAlign w:val="top"/>
            <w:textDirection w:val="lrTb"/>
            <w:noWrap w:val="false"/>
          </w:tcPr>
          <w:p>
            <w:pPr>
              <w:pStyle w:val="1045"/>
              <w:jc w:val="left"/>
              <w:spacing w:line="560" w:lineRule="exact"/>
              <w:rPr>
                <w:rFonts w:ascii="宋体"/>
                <w:sz w:val="24"/>
              </w:rPr>
            </w:pPr>
            <w:r>
              <w:rPr>
                <w:rFonts w:ascii="宋体"/>
                <w:sz w:val="24"/>
              </w:rPr>
            </w:r>
            <w:r/>
          </w:p>
        </w:tc>
        <w:tc>
          <w:tcPr>
            <w:tcW w:w="2414" w:type="dxa"/>
            <w:vAlign w:val="top"/>
            <w:textDirection w:val="lrTb"/>
            <w:noWrap w:val="false"/>
          </w:tcPr>
          <w:p>
            <w:pPr>
              <w:pStyle w:val="1045"/>
              <w:jc w:val="left"/>
              <w:spacing w:line="560" w:lineRule="exact"/>
              <w:rPr>
                <w:rFonts w:ascii="宋体"/>
                <w:sz w:val="24"/>
              </w:rPr>
            </w:pPr>
            <w:r>
              <w:rPr>
                <w:rFonts w:ascii="宋体"/>
                <w:sz w:val="24"/>
              </w:rPr>
            </w:r>
            <w:r/>
          </w:p>
        </w:tc>
        <w:tc>
          <w:tcPr>
            <w:tcW w:w="2138" w:type="dxa"/>
            <w:vAlign w:val="top"/>
            <w:textDirection w:val="lrTb"/>
            <w:noWrap w:val="false"/>
          </w:tcPr>
          <w:p>
            <w:pPr>
              <w:pStyle w:val="1045"/>
              <w:jc w:val="left"/>
              <w:spacing w:line="560" w:lineRule="exact"/>
              <w:rPr>
                <w:rFonts w:ascii="宋体"/>
                <w:sz w:val="24"/>
              </w:rPr>
            </w:pPr>
            <w:r>
              <w:rPr>
                <w:rFonts w:ascii="宋体"/>
                <w:sz w:val="24"/>
              </w:rPr>
            </w:r>
            <w:r/>
          </w:p>
        </w:tc>
        <w:tc>
          <w:tcPr>
            <w:tcW w:w="1520" w:type="dxa"/>
            <w:vAlign w:val="top"/>
            <w:textDirection w:val="lrTb"/>
            <w:noWrap w:val="false"/>
          </w:tcPr>
          <w:p>
            <w:pPr>
              <w:pStyle w:val="1045"/>
              <w:jc w:val="left"/>
              <w:spacing w:line="560" w:lineRule="exact"/>
              <w:rPr>
                <w:rFonts w:ascii="宋体"/>
                <w:sz w:val="24"/>
              </w:rPr>
            </w:pPr>
            <w:r>
              <w:rPr>
                <w:rFonts w:ascii="宋体"/>
                <w:sz w:val="24"/>
              </w:rPr>
            </w:r>
            <w:r/>
          </w:p>
        </w:tc>
        <w:tc>
          <w:tcPr>
            <w:tcW w:w="1126" w:type="dxa"/>
            <w:vAlign w:val="top"/>
            <w:textDirection w:val="lrTb"/>
            <w:noWrap w:val="false"/>
          </w:tcPr>
          <w:p>
            <w:pPr>
              <w:pStyle w:val="1045"/>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045"/>
              <w:jc w:val="left"/>
              <w:spacing w:line="560" w:lineRule="exact"/>
              <w:rPr>
                <w:rFonts w:ascii="宋体"/>
                <w:sz w:val="24"/>
              </w:rPr>
            </w:pPr>
            <w:r>
              <w:rPr>
                <w:rFonts w:ascii="宋体"/>
                <w:sz w:val="24"/>
              </w:rPr>
            </w:r>
            <w:r/>
          </w:p>
        </w:tc>
        <w:tc>
          <w:tcPr>
            <w:tcW w:w="1440" w:type="dxa"/>
            <w:vAlign w:val="top"/>
            <w:textDirection w:val="lrTb"/>
            <w:noWrap w:val="false"/>
          </w:tcPr>
          <w:p>
            <w:pPr>
              <w:pStyle w:val="1045"/>
              <w:jc w:val="left"/>
              <w:spacing w:line="560" w:lineRule="exact"/>
              <w:rPr>
                <w:rFonts w:ascii="宋体"/>
                <w:sz w:val="24"/>
              </w:rPr>
            </w:pPr>
            <w:r>
              <w:rPr>
                <w:rFonts w:ascii="宋体"/>
                <w:sz w:val="24"/>
              </w:rPr>
            </w:r>
            <w:r/>
          </w:p>
        </w:tc>
        <w:tc>
          <w:tcPr>
            <w:tcW w:w="2414" w:type="dxa"/>
            <w:vAlign w:val="top"/>
            <w:textDirection w:val="lrTb"/>
            <w:noWrap w:val="false"/>
          </w:tcPr>
          <w:p>
            <w:pPr>
              <w:pStyle w:val="1045"/>
              <w:jc w:val="left"/>
              <w:spacing w:line="560" w:lineRule="exact"/>
              <w:rPr>
                <w:rFonts w:ascii="宋体"/>
                <w:sz w:val="24"/>
              </w:rPr>
            </w:pPr>
            <w:r>
              <w:rPr>
                <w:rFonts w:ascii="宋体"/>
                <w:sz w:val="24"/>
              </w:rPr>
            </w:r>
            <w:r/>
          </w:p>
        </w:tc>
        <w:tc>
          <w:tcPr>
            <w:tcW w:w="2138" w:type="dxa"/>
            <w:vAlign w:val="top"/>
            <w:textDirection w:val="lrTb"/>
            <w:noWrap w:val="false"/>
          </w:tcPr>
          <w:p>
            <w:pPr>
              <w:pStyle w:val="1045"/>
              <w:jc w:val="left"/>
              <w:spacing w:line="560" w:lineRule="exact"/>
              <w:rPr>
                <w:rFonts w:ascii="宋体"/>
                <w:sz w:val="24"/>
              </w:rPr>
            </w:pPr>
            <w:r>
              <w:rPr>
                <w:rFonts w:ascii="宋体"/>
                <w:sz w:val="24"/>
              </w:rPr>
            </w:r>
            <w:r/>
          </w:p>
        </w:tc>
        <w:tc>
          <w:tcPr>
            <w:tcW w:w="1520" w:type="dxa"/>
            <w:vAlign w:val="top"/>
            <w:textDirection w:val="lrTb"/>
            <w:noWrap w:val="false"/>
          </w:tcPr>
          <w:p>
            <w:pPr>
              <w:pStyle w:val="1045"/>
              <w:jc w:val="left"/>
              <w:spacing w:line="560" w:lineRule="exact"/>
              <w:rPr>
                <w:rFonts w:ascii="宋体"/>
                <w:sz w:val="24"/>
              </w:rPr>
            </w:pPr>
            <w:r>
              <w:rPr>
                <w:rFonts w:ascii="宋体"/>
                <w:sz w:val="24"/>
              </w:rPr>
            </w:r>
            <w:r/>
          </w:p>
        </w:tc>
        <w:tc>
          <w:tcPr>
            <w:tcW w:w="1126" w:type="dxa"/>
            <w:vAlign w:val="top"/>
            <w:textDirection w:val="lrTb"/>
            <w:noWrap w:val="false"/>
          </w:tcPr>
          <w:p>
            <w:pPr>
              <w:pStyle w:val="1045"/>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045"/>
              <w:jc w:val="left"/>
              <w:spacing w:line="560" w:lineRule="exact"/>
              <w:rPr>
                <w:rFonts w:ascii="宋体"/>
                <w:sz w:val="24"/>
              </w:rPr>
            </w:pPr>
            <w:r>
              <w:rPr>
                <w:rFonts w:ascii="宋体"/>
                <w:sz w:val="24"/>
              </w:rPr>
            </w:r>
            <w:r/>
          </w:p>
        </w:tc>
        <w:tc>
          <w:tcPr>
            <w:tcW w:w="1440" w:type="dxa"/>
            <w:vAlign w:val="top"/>
            <w:textDirection w:val="lrTb"/>
            <w:noWrap w:val="false"/>
          </w:tcPr>
          <w:p>
            <w:pPr>
              <w:pStyle w:val="1045"/>
              <w:jc w:val="left"/>
              <w:spacing w:line="560" w:lineRule="exact"/>
              <w:rPr>
                <w:rFonts w:ascii="宋体"/>
                <w:sz w:val="24"/>
              </w:rPr>
            </w:pPr>
            <w:r>
              <w:rPr>
                <w:rFonts w:ascii="宋体"/>
                <w:sz w:val="24"/>
              </w:rPr>
            </w:r>
            <w:r/>
          </w:p>
        </w:tc>
        <w:tc>
          <w:tcPr>
            <w:tcW w:w="2414" w:type="dxa"/>
            <w:vAlign w:val="top"/>
            <w:textDirection w:val="lrTb"/>
            <w:noWrap w:val="false"/>
          </w:tcPr>
          <w:p>
            <w:pPr>
              <w:pStyle w:val="1045"/>
              <w:jc w:val="left"/>
              <w:spacing w:line="560" w:lineRule="exact"/>
              <w:rPr>
                <w:rFonts w:ascii="宋体"/>
                <w:sz w:val="24"/>
              </w:rPr>
            </w:pPr>
            <w:r>
              <w:rPr>
                <w:rFonts w:ascii="宋体"/>
                <w:sz w:val="24"/>
              </w:rPr>
            </w:r>
            <w:r/>
          </w:p>
        </w:tc>
        <w:tc>
          <w:tcPr>
            <w:tcW w:w="2138" w:type="dxa"/>
            <w:vAlign w:val="top"/>
            <w:textDirection w:val="lrTb"/>
            <w:noWrap w:val="false"/>
          </w:tcPr>
          <w:p>
            <w:pPr>
              <w:pStyle w:val="1045"/>
              <w:jc w:val="left"/>
              <w:spacing w:line="560" w:lineRule="exact"/>
              <w:rPr>
                <w:rFonts w:ascii="宋体"/>
                <w:sz w:val="24"/>
              </w:rPr>
            </w:pPr>
            <w:r>
              <w:rPr>
                <w:rFonts w:ascii="宋体"/>
                <w:sz w:val="24"/>
              </w:rPr>
            </w:r>
            <w:r/>
          </w:p>
        </w:tc>
        <w:tc>
          <w:tcPr>
            <w:tcW w:w="1520" w:type="dxa"/>
            <w:vAlign w:val="top"/>
            <w:textDirection w:val="lrTb"/>
            <w:noWrap w:val="false"/>
          </w:tcPr>
          <w:p>
            <w:pPr>
              <w:pStyle w:val="1045"/>
              <w:jc w:val="left"/>
              <w:spacing w:line="560" w:lineRule="exact"/>
              <w:rPr>
                <w:rFonts w:ascii="宋体"/>
                <w:sz w:val="24"/>
              </w:rPr>
            </w:pPr>
            <w:r>
              <w:rPr>
                <w:rFonts w:ascii="宋体"/>
                <w:sz w:val="24"/>
              </w:rPr>
            </w:r>
            <w:r/>
          </w:p>
        </w:tc>
        <w:tc>
          <w:tcPr>
            <w:tcW w:w="1126" w:type="dxa"/>
            <w:vAlign w:val="top"/>
            <w:textDirection w:val="lrTb"/>
            <w:noWrap w:val="false"/>
          </w:tcPr>
          <w:p>
            <w:pPr>
              <w:pStyle w:val="1045"/>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045"/>
              <w:jc w:val="left"/>
              <w:spacing w:line="560" w:lineRule="exact"/>
              <w:rPr>
                <w:rFonts w:ascii="宋体"/>
                <w:sz w:val="24"/>
              </w:rPr>
            </w:pPr>
            <w:r>
              <w:rPr>
                <w:rFonts w:ascii="宋体"/>
                <w:sz w:val="24"/>
              </w:rPr>
            </w:r>
            <w:r/>
          </w:p>
        </w:tc>
        <w:tc>
          <w:tcPr>
            <w:tcW w:w="1440" w:type="dxa"/>
            <w:vAlign w:val="top"/>
            <w:textDirection w:val="lrTb"/>
            <w:noWrap w:val="false"/>
          </w:tcPr>
          <w:p>
            <w:pPr>
              <w:pStyle w:val="1045"/>
              <w:jc w:val="left"/>
              <w:spacing w:line="560" w:lineRule="exact"/>
              <w:rPr>
                <w:rFonts w:ascii="宋体"/>
                <w:sz w:val="24"/>
              </w:rPr>
            </w:pPr>
            <w:r>
              <w:rPr>
                <w:rFonts w:ascii="宋体"/>
                <w:sz w:val="24"/>
              </w:rPr>
            </w:r>
            <w:r/>
          </w:p>
        </w:tc>
        <w:tc>
          <w:tcPr>
            <w:tcW w:w="2414" w:type="dxa"/>
            <w:vAlign w:val="top"/>
            <w:textDirection w:val="lrTb"/>
            <w:noWrap w:val="false"/>
          </w:tcPr>
          <w:p>
            <w:pPr>
              <w:pStyle w:val="1045"/>
              <w:jc w:val="left"/>
              <w:spacing w:line="560" w:lineRule="exact"/>
              <w:rPr>
                <w:rFonts w:ascii="宋体"/>
                <w:sz w:val="24"/>
              </w:rPr>
            </w:pPr>
            <w:r>
              <w:rPr>
                <w:rFonts w:ascii="宋体"/>
                <w:sz w:val="24"/>
              </w:rPr>
            </w:r>
            <w:r/>
          </w:p>
        </w:tc>
        <w:tc>
          <w:tcPr>
            <w:tcW w:w="2138" w:type="dxa"/>
            <w:vAlign w:val="top"/>
            <w:textDirection w:val="lrTb"/>
            <w:noWrap w:val="false"/>
          </w:tcPr>
          <w:p>
            <w:pPr>
              <w:pStyle w:val="1045"/>
              <w:jc w:val="left"/>
              <w:spacing w:line="560" w:lineRule="exact"/>
              <w:rPr>
                <w:rFonts w:ascii="宋体"/>
                <w:sz w:val="24"/>
              </w:rPr>
            </w:pPr>
            <w:r>
              <w:rPr>
                <w:rFonts w:ascii="宋体"/>
                <w:sz w:val="24"/>
              </w:rPr>
            </w:r>
            <w:r/>
          </w:p>
        </w:tc>
        <w:tc>
          <w:tcPr>
            <w:tcW w:w="1520" w:type="dxa"/>
            <w:vAlign w:val="top"/>
            <w:textDirection w:val="lrTb"/>
            <w:noWrap w:val="false"/>
          </w:tcPr>
          <w:p>
            <w:pPr>
              <w:pStyle w:val="1045"/>
              <w:jc w:val="left"/>
              <w:spacing w:line="560" w:lineRule="exact"/>
              <w:rPr>
                <w:rFonts w:ascii="宋体"/>
                <w:sz w:val="24"/>
              </w:rPr>
            </w:pPr>
            <w:r>
              <w:rPr>
                <w:rFonts w:ascii="宋体"/>
                <w:sz w:val="24"/>
              </w:rPr>
            </w:r>
            <w:r/>
          </w:p>
        </w:tc>
        <w:tc>
          <w:tcPr>
            <w:tcW w:w="1126" w:type="dxa"/>
            <w:vAlign w:val="top"/>
            <w:textDirection w:val="lrTb"/>
            <w:noWrap w:val="false"/>
          </w:tcPr>
          <w:p>
            <w:pPr>
              <w:pStyle w:val="1045"/>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045"/>
              <w:jc w:val="left"/>
              <w:spacing w:line="560" w:lineRule="exact"/>
              <w:rPr>
                <w:rFonts w:ascii="宋体"/>
                <w:sz w:val="24"/>
              </w:rPr>
            </w:pPr>
            <w:r>
              <w:rPr>
                <w:rFonts w:ascii="宋体"/>
                <w:sz w:val="24"/>
              </w:rPr>
            </w:r>
            <w:r/>
          </w:p>
        </w:tc>
        <w:tc>
          <w:tcPr>
            <w:tcW w:w="1440" w:type="dxa"/>
            <w:vAlign w:val="top"/>
            <w:textDirection w:val="lrTb"/>
            <w:noWrap w:val="false"/>
          </w:tcPr>
          <w:p>
            <w:pPr>
              <w:pStyle w:val="1045"/>
              <w:jc w:val="left"/>
              <w:spacing w:line="560" w:lineRule="exact"/>
              <w:rPr>
                <w:rFonts w:ascii="宋体"/>
                <w:sz w:val="24"/>
              </w:rPr>
            </w:pPr>
            <w:r>
              <w:rPr>
                <w:rFonts w:ascii="宋体"/>
                <w:sz w:val="24"/>
              </w:rPr>
            </w:r>
            <w:r/>
          </w:p>
        </w:tc>
        <w:tc>
          <w:tcPr>
            <w:tcW w:w="2414" w:type="dxa"/>
            <w:vAlign w:val="top"/>
            <w:textDirection w:val="lrTb"/>
            <w:noWrap w:val="false"/>
          </w:tcPr>
          <w:p>
            <w:pPr>
              <w:pStyle w:val="1045"/>
              <w:jc w:val="left"/>
              <w:spacing w:line="560" w:lineRule="exact"/>
              <w:rPr>
                <w:rFonts w:ascii="宋体"/>
                <w:sz w:val="24"/>
              </w:rPr>
            </w:pPr>
            <w:r>
              <w:rPr>
                <w:rFonts w:ascii="宋体"/>
                <w:sz w:val="24"/>
              </w:rPr>
            </w:r>
            <w:r/>
          </w:p>
        </w:tc>
        <w:tc>
          <w:tcPr>
            <w:tcW w:w="2138" w:type="dxa"/>
            <w:vAlign w:val="top"/>
            <w:textDirection w:val="lrTb"/>
            <w:noWrap w:val="false"/>
          </w:tcPr>
          <w:p>
            <w:pPr>
              <w:pStyle w:val="1045"/>
              <w:jc w:val="left"/>
              <w:spacing w:line="560" w:lineRule="exact"/>
              <w:rPr>
                <w:rFonts w:ascii="宋体"/>
                <w:sz w:val="24"/>
              </w:rPr>
            </w:pPr>
            <w:r>
              <w:rPr>
                <w:rFonts w:ascii="宋体"/>
                <w:sz w:val="24"/>
              </w:rPr>
            </w:r>
            <w:r/>
          </w:p>
        </w:tc>
        <w:tc>
          <w:tcPr>
            <w:tcW w:w="1520" w:type="dxa"/>
            <w:vAlign w:val="top"/>
            <w:textDirection w:val="lrTb"/>
            <w:noWrap w:val="false"/>
          </w:tcPr>
          <w:p>
            <w:pPr>
              <w:pStyle w:val="1045"/>
              <w:jc w:val="left"/>
              <w:spacing w:line="560" w:lineRule="exact"/>
              <w:rPr>
                <w:rFonts w:ascii="宋体"/>
                <w:sz w:val="24"/>
              </w:rPr>
            </w:pPr>
            <w:r>
              <w:rPr>
                <w:rFonts w:ascii="宋体"/>
                <w:sz w:val="24"/>
              </w:rPr>
            </w:r>
            <w:r/>
          </w:p>
        </w:tc>
        <w:tc>
          <w:tcPr>
            <w:tcW w:w="1126" w:type="dxa"/>
            <w:vAlign w:val="top"/>
            <w:textDirection w:val="lrTb"/>
            <w:noWrap w:val="false"/>
          </w:tcPr>
          <w:p>
            <w:pPr>
              <w:pStyle w:val="1045"/>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045"/>
              <w:jc w:val="left"/>
              <w:spacing w:line="560" w:lineRule="exact"/>
              <w:rPr>
                <w:rFonts w:ascii="宋体"/>
                <w:sz w:val="24"/>
              </w:rPr>
            </w:pPr>
            <w:r>
              <w:rPr>
                <w:rFonts w:ascii="宋体"/>
                <w:sz w:val="24"/>
              </w:rPr>
            </w:r>
            <w:r/>
          </w:p>
        </w:tc>
        <w:tc>
          <w:tcPr>
            <w:tcW w:w="1440" w:type="dxa"/>
            <w:vAlign w:val="top"/>
            <w:textDirection w:val="lrTb"/>
            <w:noWrap w:val="false"/>
          </w:tcPr>
          <w:p>
            <w:pPr>
              <w:pStyle w:val="1045"/>
              <w:jc w:val="left"/>
              <w:spacing w:line="560" w:lineRule="exact"/>
              <w:rPr>
                <w:rFonts w:ascii="宋体"/>
                <w:sz w:val="24"/>
              </w:rPr>
            </w:pPr>
            <w:r>
              <w:rPr>
                <w:rFonts w:ascii="宋体"/>
                <w:sz w:val="24"/>
              </w:rPr>
            </w:r>
            <w:r/>
          </w:p>
        </w:tc>
        <w:tc>
          <w:tcPr>
            <w:tcW w:w="2414" w:type="dxa"/>
            <w:vAlign w:val="top"/>
            <w:textDirection w:val="lrTb"/>
            <w:noWrap w:val="false"/>
          </w:tcPr>
          <w:p>
            <w:pPr>
              <w:pStyle w:val="1045"/>
              <w:jc w:val="left"/>
              <w:spacing w:line="560" w:lineRule="exact"/>
              <w:rPr>
                <w:rFonts w:ascii="宋体"/>
                <w:sz w:val="24"/>
              </w:rPr>
            </w:pPr>
            <w:r>
              <w:rPr>
                <w:rFonts w:ascii="宋体"/>
                <w:sz w:val="24"/>
              </w:rPr>
            </w:r>
            <w:r/>
          </w:p>
        </w:tc>
        <w:tc>
          <w:tcPr>
            <w:tcW w:w="2138" w:type="dxa"/>
            <w:vAlign w:val="top"/>
            <w:textDirection w:val="lrTb"/>
            <w:noWrap w:val="false"/>
          </w:tcPr>
          <w:p>
            <w:pPr>
              <w:pStyle w:val="1045"/>
              <w:jc w:val="left"/>
              <w:spacing w:line="560" w:lineRule="exact"/>
              <w:rPr>
                <w:rFonts w:ascii="宋体"/>
                <w:sz w:val="24"/>
              </w:rPr>
            </w:pPr>
            <w:r>
              <w:rPr>
                <w:rFonts w:ascii="宋体"/>
                <w:sz w:val="24"/>
              </w:rPr>
            </w:r>
            <w:r/>
          </w:p>
        </w:tc>
        <w:tc>
          <w:tcPr>
            <w:tcW w:w="1520" w:type="dxa"/>
            <w:vAlign w:val="top"/>
            <w:textDirection w:val="lrTb"/>
            <w:noWrap w:val="false"/>
          </w:tcPr>
          <w:p>
            <w:pPr>
              <w:pStyle w:val="1045"/>
              <w:jc w:val="left"/>
              <w:spacing w:line="560" w:lineRule="exact"/>
              <w:rPr>
                <w:rFonts w:ascii="宋体"/>
                <w:sz w:val="24"/>
              </w:rPr>
            </w:pPr>
            <w:r>
              <w:rPr>
                <w:rFonts w:ascii="宋体"/>
                <w:sz w:val="24"/>
              </w:rPr>
            </w:r>
            <w:r/>
          </w:p>
        </w:tc>
        <w:tc>
          <w:tcPr>
            <w:tcW w:w="1126" w:type="dxa"/>
            <w:vAlign w:val="top"/>
            <w:textDirection w:val="lrTb"/>
            <w:noWrap w:val="false"/>
          </w:tcPr>
          <w:p>
            <w:pPr>
              <w:pStyle w:val="1045"/>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045"/>
              <w:jc w:val="left"/>
              <w:spacing w:line="560" w:lineRule="exact"/>
              <w:rPr>
                <w:rFonts w:ascii="宋体"/>
                <w:sz w:val="24"/>
              </w:rPr>
            </w:pPr>
            <w:r>
              <w:rPr>
                <w:rFonts w:ascii="宋体"/>
                <w:sz w:val="24"/>
              </w:rPr>
            </w:r>
            <w:r/>
          </w:p>
        </w:tc>
        <w:tc>
          <w:tcPr>
            <w:tcW w:w="1440" w:type="dxa"/>
            <w:vAlign w:val="top"/>
            <w:textDirection w:val="lrTb"/>
            <w:noWrap w:val="false"/>
          </w:tcPr>
          <w:p>
            <w:pPr>
              <w:pStyle w:val="1045"/>
              <w:jc w:val="left"/>
              <w:spacing w:line="560" w:lineRule="exact"/>
              <w:rPr>
                <w:rFonts w:ascii="宋体"/>
                <w:sz w:val="24"/>
              </w:rPr>
            </w:pPr>
            <w:r>
              <w:rPr>
                <w:rFonts w:ascii="宋体"/>
                <w:sz w:val="24"/>
              </w:rPr>
            </w:r>
            <w:r/>
          </w:p>
        </w:tc>
        <w:tc>
          <w:tcPr>
            <w:tcW w:w="2414" w:type="dxa"/>
            <w:vAlign w:val="top"/>
            <w:textDirection w:val="lrTb"/>
            <w:noWrap w:val="false"/>
          </w:tcPr>
          <w:p>
            <w:pPr>
              <w:pStyle w:val="1045"/>
              <w:jc w:val="left"/>
              <w:spacing w:line="560" w:lineRule="exact"/>
              <w:rPr>
                <w:rFonts w:ascii="宋体"/>
                <w:sz w:val="24"/>
              </w:rPr>
            </w:pPr>
            <w:r>
              <w:rPr>
                <w:rFonts w:ascii="宋体"/>
                <w:sz w:val="24"/>
              </w:rPr>
            </w:r>
            <w:r/>
          </w:p>
        </w:tc>
        <w:tc>
          <w:tcPr>
            <w:tcW w:w="2138" w:type="dxa"/>
            <w:vAlign w:val="top"/>
            <w:textDirection w:val="lrTb"/>
            <w:noWrap w:val="false"/>
          </w:tcPr>
          <w:p>
            <w:pPr>
              <w:pStyle w:val="1045"/>
              <w:jc w:val="left"/>
              <w:spacing w:line="560" w:lineRule="exact"/>
              <w:rPr>
                <w:rFonts w:ascii="宋体"/>
                <w:sz w:val="24"/>
              </w:rPr>
            </w:pPr>
            <w:r>
              <w:rPr>
                <w:rFonts w:ascii="宋体"/>
                <w:sz w:val="24"/>
              </w:rPr>
            </w:r>
            <w:r/>
          </w:p>
        </w:tc>
        <w:tc>
          <w:tcPr>
            <w:tcW w:w="1520" w:type="dxa"/>
            <w:vAlign w:val="top"/>
            <w:textDirection w:val="lrTb"/>
            <w:noWrap w:val="false"/>
          </w:tcPr>
          <w:p>
            <w:pPr>
              <w:pStyle w:val="1045"/>
              <w:jc w:val="left"/>
              <w:spacing w:line="560" w:lineRule="exact"/>
              <w:rPr>
                <w:rFonts w:ascii="宋体"/>
                <w:sz w:val="24"/>
              </w:rPr>
            </w:pPr>
            <w:r>
              <w:rPr>
                <w:rFonts w:ascii="宋体"/>
                <w:sz w:val="24"/>
              </w:rPr>
            </w:r>
            <w:r/>
          </w:p>
        </w:tc>
        <w:tc>
          <w:tcPr>
            <w:tcW w:w="1126" w:type="dxa"/>
            <w:vAlign w:val="top"/>
            <w:textDirection w:val="lrTb"/>
            <w:noWrap w:val="false"/>
          </w:tcPr>
          <w:p>
            <w:pPr>
              <w:pStyle w:val="1045"/>
              <w:jc w:val="left"/>
              <w:spacing w:line="560" w:lineRule="exact"/>
              <w:rPr>
                <w:rFonts w:ascii="宋体"/>
                <w:sz w:val="24"/>
              </w:rPr>
            </w:pPr>
            <w:r>
              <w:rPr>
                <w:rFonts w:ascii="宋体"/>
                <w:sz w:val="24"/>
              </w:rPr>
            </w:r>
            <w:r/>
          </w:p>
        </w:tc>
      </w:tr>
      <w:tr>
        <w:trPr/>
        <w:tc>
          <w:tcPr>
            <w:gridSpan w:val="6"/>
            <w:tcW w:w="9285" w:type="dxa"/>
            <w:vAlign w:val="top"/>
            <w:textDirection w:val="lrTb"/>
            <w:noWrap w:val="false"/>
          </w:tcPr>
          <w:p>
            <w:pPr>
              <w:pStyle w:val="1045"/>
              <w:ind w:firstLine="482"/>
              <w:jc w:val="left"/>
              <w:spacing w:line="560" w:lineRule="exact"/>
              <w:rPr>
                <w:rFonts w:ascii="宋体"/>
                <w:b/>
                <w:sz w:val="24"/>
              </w:rPr>
            </w:pPr>
            <w:r>
              <w:rPr>
                <w:rFonts w:hint="eastAsia" w:ascii="宋体"/>
                <w:b/>
                <w:sz w:val="24"/>
              </w:rPr>
              <w:t xml:space="preserve">供应商保证：除本服务内容响应及偏离表列出的偏离外，我单位对磋商文件的其他服务条款完全响应，无偏离。</w:t>
            </w:r>
            <w:r>
              <w:rPr>
                <w:rFonts w:ascii="宋体"/>
                <w:b/>
                <w:sz w:val="24"/>
              </w:rPr>
            </w:r>
            <w:r/>
          </w:p>
        </w:tc>
      </w:tr>
    </w:tbl>
    <w:p>
      <w:pPr>
        <w:pStyle w:val="1045"/>
        <w:jc w:val="left"/>
        <w:spacing w:line="360" w:lineRule="auto"/>
        <w:widowControl/>
        <w:rPr>
          <w:rFonts w:hint="eastAsia" w:ascii="宋体"/>
          <w:sz w:val="24"/>
        </w:rPr>
      </w:pPr>
      <w:r>
        <w:rPr>
          <w:rFonts w:hint="eastAsia" w:ascii="宋体" w:hAnsi="宋体"/>
          <w:sz w:val="24"/>
        </w:rPr>
        <w:t xml:space="preserve">填表说明：</w:t>
      </w:r>
      <w:r>
        <w:rPr>
          <w:rFonts w:hint="eastAsia" w:ascii="宋体"/>
          <w:sz w:val="24"/>
        </w:rPr>
      </w:r>
      <w:r/>
    </w:p>
    <w:p>
      <w:pPr>
        <w:pStyle w:val="1045"/>
        <w:jc w:val="left"/>
        <w:spacing w:line="360" w:lineRule="exact"/>
        <w:widowControl/>
        <w:rPr>
          <w:rFonts w:hint="eastAsia" w:ascii="宋体"/>
          <w:sz w:val="24"/>
        </w:rPr>
      </w:pPr>
      <w:r>
        <w:rPr>
          <w:rFonts w:hint="eastAsia" w:ascii="宋体"/>
          <w:sz w:val="24"/>
        </w:rPr>
        <w:t xml:space="preserve">1.供应商应当根据磋商文件“第四部分  采购需求”的</w:t>
      </w:r>
      <w:bookmarkStart w:id="318" w:name="_Hlk163546616"/>
      <w:r>
        <w:rPr>
          <w:rFonts w:hint="eastAsia" w:ascii="宋体"/>
          <w:sz w:val="24"/>
        </w:rPr>
        <w:t xml:space="preserve">“三.项目要求”</w:t>
      </w:r>
      <w:bookmarkEnd w:id="318"/>
      <w:r>
        <w:rPr>
          <w:rFonts w:hint="eastAsia" w:ascii="宋体"/>
          <w:sz w:val="24"/>
        </w:rPr>
        <w:t xml:space="preserve">填写本表。</w:t>
      </w:r>
      <w:r>
        <w:rPr>
          <w:rFonts w:hint="eastAsia" w:ascii="宋体"/>
          <w:sz w:val="24"/>
        </w:rPr>
      </w:r>
      <w:r/>
    </w:p>
    <w:p>
      <w:pPr>
        <w:pStyle w:val="1045"/>
        <w:jc w:val="left"/>
        <w:spacing w:line="360" w:lineRule="exact"/>
        <w:widowControl/>
        <w:rPr>
          <w:rFonts w:hint="eastAsia" w:ascii="宋体"/>
          <w:sz w:val="24"/>
        </w:rPr>
      </w:pPr>
      <w:r>
        <w:rPr>
          <w:rFonts w:hint="eastAsia" w:ascii="宋体"/>
          <w:sz w:val="24"/>
        </w:rPr>
        <w:t xml:space="preserve">2.供应商如果对磋商文件“第四部分  采购需求”的“三.项目要求”的响应有偏离，应将偏离条款逐条如实应答，并作出说明，行次不够请自行增加；如供应商无偏离事项，本表盖章即可。</w:t>
      </w:r>
      <w:r>
        <w:rPr>
          <w:rFonts w:hint="eastAsia" w:ascii="宋体"/>
          <w:sz w:val="24"/>
        </w:rPr>
      </w:r>
      <w:r/>
    </w:p>
    <w:p>
      <w:pPr>
        <w:pStyle w:val="1045"/>
        <w:jc w:val="left"/>
        <w:spacing w:line="360" w:lineRule="exact"/>
        <w:widowControl/>
        <w:rPr>
          <w:rFonts w:hint="eastAsia" w:ascii="宋体"/>
          <w:sz w:val="24"/>
        </w:rPr>
      </w:pPr>
      <w:r>
        <w:rPr>
          <w:rFonts w:hint="eastAsia" w:ascii="宋体"/>
          <w:sz w:val="24"/>
        </w:rPr>
        <w:t xml:space="preserve">3.如不提供此表，则视为供应商不满足磋商文件“第四部分  采购需求”的“三.项目要求”的所有条款要求，其响应无效。</w:t>
      </w:r>
      <w:r>
        <w:rPr>
          <w:rFonts w:hint="eastAsia" w:ascii="宋体"/>
          <w:sz w:val="24"/>
        </w:rPr>
      </w:r>
      <w:r/>
    </w:p>
    <w:p>
      <w:pPr>
        <w:pStyle w:val="1045"/>
        <w:jc w:val="right"/>
        <w:spacing w:line="560" w:lineRule="exact"/>
        <w:widowControl/>
        <w:rPr>
          <w:rFonts w:hint="eastAsia" w:ascii="宋体"/>
          <w:sz w:val="24"/>
        </w:rPr>
      </w:pPr>
      <w:r>
        <w:rPr>
          <w:rFonts w:hint="eastAsia" w:ascii="宋体"/>
          <w:sz w:val="24"/>
        </w:rPr>
        <w:t xml:space="preserve"> </w:t>
      </w:r>
      <w:r>
        <w:rPr>
          <w:rFonts w:hint="eastAsia" w:ascii="宋体"/>
          <w:sz w:val="24"/>
        </w:rPr>
      </w:r>
      <w:r/>
    </w:p>
    <w:p>
      <w:pPr>
        <w:pStyle w:val="1045"/>
        <w:jc w:val="right"/>
        <w:spacing w:line="560" w:lineRule="exact"/>
        <w:widowControl/>
        <w:rPr>
          <w:rFonts w:hint="eastAsia" w:ascii="宋体"/>
          <w:sz w:val="24"/>
        </w:rPr>
      </w:pPr>
      <w:r>
        <w:rPr>
          <w:rFonts w:hint="eastAsia" w:ascii="宋体" w:hAnsi="宋体"/>
          <w:sz w:val="24"/>
        </w:rPr>
        <w:t xml:space="preserve">供应商法定代表人（或法定代表人授权代表）签字：</w:t>
      </w:r>
      <w:r>
        <w:rPr>
          <w:rFonts w:hint="eastAsia" w:ascii="宋体"/>
          <w:sz w:val="24"/>
        </w:rPr>
      </w:r>
      <w:r/>
    </w:p>
    <w:p>
      <w:pPr>
        <w:pStyle w:val="1045"/>
        <w:jc w:val="right"/>
        <w:spacing w:line="360" w:lineRule="auto"/>
        <w:widowControl/>
        <w:rPr>
          <w:rFonts w:hint="eastAsia" w:ascii="宋体"/>
          <w:sz w:val="24"/>
        </w:rPr>
      </w:pPr>
      <w:r>
        <w:rPr>
          <w:rFonts w:hint="eastAsia" w:ascii="宋体" w:hAnsi="宋体"/>
          <w:sz w:val="24"/>
        </w:rPr>
        <w:t xml:space="preserve">供应商名称（签章）：</w:t>
      </w:r>
      <w:r>
        <w:rPr>
          <w:rFonts w:hint="eastAsia" w:ascii="宋体"/>
          <w:sz w:val="24"/>
        </w:rPr>
      </w:r>
      <w:r/>
    </w:p>
    <w:p>
      <w:pPr>
        <w:pStyle w:val="1045"/>
        <w:jc w:val="right"/>
        <w:spacing w:line="360" w:lineRule="auto"/>
        <w:widowControl/>
        <w:rPr>
          <w:rFonts w:hint="eastAsia" w:ascii="宋体" w:hAnsi="宋体"/>
          <w:sz w:val="24"/>
        </w:rPr>
      </w:pPr>
      <w:r>
        <w:rPr>
          <w:rFonts w:hint="eastAsia" w:ascii="宋体" w:hAnsi="宋体"/>
          <w:sz w:val="24"/>
        </w:rPr>
        <w:t xml:space="preserve">日期：   年   月   日</w:t>
      </w:r>
      <w:r>
        <w:rPr>
          <w:rFonts w:hint="eastAsia" w:ascii="宋体" w:hAnsi="宋体"/>
          <w:sz w:val="24"/>
        </w:rPr>
      </w:r>
      <w:r/>
    </w:p>
    <w:p>
      <w:pPr>
        <w:pStyle w:val="1023"/>
        <w:jc w:val="center"/>
        <w:rPr>
          <w:rFonts w:ascii="宋体" w:hAnsi="宋体" w:eastAsia="宋体" w:cs="宋体"/>
          <w:sz w:val="32"/>
        </w:rPr>
        <w:outlineLvl w:val="2"/>
      </w:pPr>
      <w:r>
        <w:br w:type="page" w:clear="all"/>
      </w:r>
      <w:r>
        <w:rPr>
          <w:rFonts w:ascii="宋体" w:hAnsi="宋体" w:eastAsia="宋体" w:cs="宋体"/>
          <w:sz w:val="28"/>
        </w:rPr>
        <w:t xml:space="preserve"> </w:t>
      </w:r>
      <w:bookmarkStart w:id="319" w:name="_Toc235698554"/>
      <w:r>
        <w:rPr>
          <w:rFonts w:hint="eastAsia" w:ascii="宋体" w:hAnsi="宋体" w:eastAsia="宋体" w:cs="宋体"/>
          <w:sz w:val="32"/>
        </w:rPr>
        <w:t xml:space="preserve">三</w:t>
      </w:r>
      <w:r>
        <w:rPr>
          <w:rFonts w:ascii="宋体" w:hAnsi="宋体" w:eastAsia="宋体" w:cs="宋体"/>
          <w:sz w:val="32"/>
        </w:rPr>
        <w:t xml:space="preserve">、商务部分</w:t>
      </w:r>
      <w:bookmarkEnd w:id="319"/>
      <w:r>
        <w:rPr>
          <w:rFonts w:ascii="宋体" w:hAnsi="宋体" w:eastAsia="宋体" w:cs="宋体"/>
          <w:sz w:val="32"/>
        </w:rPr>
      </w:r>
      <w:r/>
    </w:p>
    <w:p>
      <w:pPr>
        <w:pStyle w:val="1023"/>
        <w:jc w:val="center"/>
        <w:outlineLvl w:val="2"/>
      </w:pPr>
      <w:r/>
      <w:bookmarkStart w:id="320" w:name="_Toc235698555"/>
      <w:r>
        <w:rPr>
          <w:rFonts w:ascii="宋体" w:hAnsi="宋体" w:eastAsia="宋体" w:cs="宋体"/>
          <w:sz w:val="28"/>
        </w:rPr>
        <w:t xml:space="preserve">(</w:t>
      </w:r>
      <w:r>
        <w:rPr>
          <w:rFonts w:hint="eastAsia" w:ascii="宋体" w:hAnsi="宋体" w:eastAsia="宋体" w:cs="宋体"/>
          <w:sz w:val="28"/>
        </w:rPr>
        <w:t xml:space="preserve">一</w:t>
      </w:r>
      <w:r>
        <w:rPr>
          <w:rFonts w:ascii="宋体" w:hAnsi="宋体" w:eastAsia="宋体" w:cs="宋体"/>
          <w:sz w:val="28"/>
        </w:rPr>
        <w:t xml:space="preserve">)首次报价一览表</w:t>
      </w:r>
      <w:bookmarkEnd w:id="320"/>
      <w:r/>
      <w:r/>
    </w:p>
    <w:p>
      <w:pPr>
        <w:pStyle w:val="1024"/>
      </w:pPr>
      <w:r>
        <w:rPr>
          <w:rFonts w:ascii="宋体" w:hAnsi="宋体" w:eastAsia="宋体" w:cs="宋体"/>
        </w:rPr>
        <w:t xml:space="preserve">﻿ </w:t>
      </w:r>
      <w:r/>
    </w:p>
    <w:p>
      <w:pPr>
        <w:pStyle w:val="1024"/>
        <w:jc w:val="center"/>
        <w:spacing w:before="320" w:after="320"/>
        <w:rPr>
          <w:rFonts w:ascii="宋体" w:hAnsi="宋体" w:eastAsia="宋体" w:cs="宋体"/>
          <w:sz w:val="28"/>
          <w:szCs w:val="28"/>
        </w:rPr>
      </w:pPr>
      <w:r>
        <w:rPr>
          <w:rFonts w:ascii="宋体" w:hAnsi="宋体" w:eastAsia="宋体" w:cs="宋体"/>
          <w:b/>
          <w:bCs/>
          <w:sz w:val="28"/>
          <w:szCs w:val="28"/>
        </w:rPr>
        <w:t xml:space="preserve">首次报价一览表</w:t>
      </w:r>
      <w:r>
        <w:rPr>
          <w:rFonts w:ascii="宋体" w:hAnsi="宋体" w:eastAsia="宋体" w:cs="宋体"/>
          <w:sz w:val="28"/>
          <w:szCs w:val="28"/>
        </w:rPr>
      </w:r>
      <w:r/>
    </w:p>
    <w:p>
      <w:pPr>
        <w:pStyle w:val="736"/>
        <w:jc w:val="left"/>
        <w:spacing w:before="240" w:after="240"/>
        <w:widowControl/>
        <w:rPr>
          <w:rFonts w:ascii="宋体" w:hAnsi="宋体" w:cs="宋体"/>
          <w:sz w:val="24"/>
          <w:szCs w:val="24"/>
        </w:rPr>
      </w:pPr>
      <w:r>
        <w:rPr>
          <w:rFonts w:ascii="宋体" w:hAnsi="宋体" w:cs="宋体"/>
          <w:sz w:val="24"/>
          <w:szCs w:val="24"/>
        </w:rPr>
        <w:t xml:space="preserve">货币单位：人民币元   </w:t>
      </w:r>
      <w:r>
        <w:rPr>
          <w:rFonts w:ascii="宋体" w:hAnsi="宋体" w:cs="宋体"/>
          <w:sz w:val="24"/>
          <w:szCs w:val="24"/>
        </w:rPr>
      </w:r>
      <w:r/>
    </w:p>
    <w:p>
      <w:pPr>
        <w:pStyle w:val="736"/>
        <w:jc w:val="left"/>
        <w:spacing w:before="100" w:beforeAutospacing="1" w:after="100" w:afterAutospacing="1"/>
        <w:widowControl/>
        <w:rPr>
          <w:rFonts w:ascii="宋体" w:hAnsi="宋体" w:cs="宋体"/>
          <w:color w:val="000000"/>
          <w:sz w:val="24"/>
          <w:szCs w:val="24"/>
        </w:rPr>
      </w:pPr>
      <w:r>
        <w:rPr>
          <w:rFonts w:ascii="宋体" w:hAnsi="宋体" w:cs="宋体"/>
          <w:color w:val="000000"/>
          <w:sz w:val="24"/>
          <w:szCs w:val="24"/>
        </w:rPr>
        <w:t xml:space="preserve">项目编号：</w:t>
      </w:r>
      <w:r>
        <w:rPr>
          <w:rFonts w:ascii="宋体" w:hAnsi="宋体" w:cs="宋体"/>
          <w:color w:val="000000"/>
          <w:sz w:val="24"/>
          <w:szCs w:val="24"/>
        </w:rPr>
      </w:r>
      <w:r/>
    </w:p>
    <w:tbl>
      <w:tblPr>
        <w:tblW w:w="915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91"/>
        <w:gridCol w:w="2614"/>
        <w:gridCol w:w="3051"/>
      </w:tblGrid>
      <w:tr>
        <w:trPr>
          <w:trHeight w:val="633"/>
        </w:trPr>
        <w:tc>
          <w:tcPr>
            <w:tcW w:w="3491" w:type="dxa"/>
            <w:vAlign w:val="center"/>
            <w:textDirection w:val="lrTb"/>
            <w:noWrap w:val="false"/>
          </w:tcPr>
          <w:p>
            <w:pPr>
              <w:pStyle w:val="736"/>
              <w:jc w:val="center"/>
              <w:rPr>
                <w:rFonts w:ascii="宋体" w:hAnsi="宋体"/>
                <w:sz w:val="24"/>
                <w:szCs w:val="24"/>
              </w:rPr>
            </w:pPr>
            <w:r>
              <w:rPr>
                <w:rFonts w:ascii="宋体" w:hAnsi="宋体"/>
                <w:sz w:val="24"/>
                <w:szCs w:val="24"/>
              </w:rPr>
              <w:t xml:space="preserve">项目名称</w:t>
            </w:r>
            <w:r>
              <w:rPr>
                <w:rFonts w:ascii="宋体" w:hAnsi="宋体"/>
                <w:sz w:val="24"/>
                <w:szCs w:val="24"/>
              </w:rPr>
            </w:r>
            <w:r/>
          </w:p>
        </w:tc>
        <w:tc>
          <w:tcPr>
            <w:tcW w:w="2614" w:type="dxa"/>
            <w:vAlign w:val="center"/>
            <w:textDirection w:val="lrTb"/>
            <w:noWrap w:val="false"/>
          </w:tcPr>
          <w:p>
            <w:pPr>
              <w:pStyle w:val="736"/>
              <w:jc w:val="center"/>
              <w:rPr>
                <w:sz w:val="24"/>
                <w:szCs w:val="24"/>
              </w:rPr>
            </w:pPr>
            <w:r>
              <w:rPr>
                <w:sz w:val="24"/>
                <w:szCs w:val="24"/>
              </w:rPr>
              <w:t xml:space="preserve">项目内容</w:t>
            </w:r>
            <w:r>
              <w:rPr>
                <w:sz w:val="24"/>
                <w:szCs w:val="24"/>
              </w:rPr>
            </w:r>
            <w:r/>
          </w:p>
        </w:tc>
        <w:tc>
          <w:tcPr>
            <w:tcW w:w="3051" w:type="dxa"/>
            <w:vAlign w:val="center"/>
            <w:textDirection w:val="lrTb"/>
            <w:noWrap w:val="false"/>
          </w:tcPr>
          <w:p>
            <w:pPr>
              <w:pStyle w:val="736"/>
              <w:jc w:val="center"/>
              <w:rPr>
                <w:sz w:val="24"/>
                <w:szCs w:val="24"/>
              </w:rPr>
            </w:pPr>
            <w:r>
              <w:rPr>
                <w:sz w:val="24"/>
                <w:szCs w:val="24"/>
              </w:rPr>
              <w:t xml:space="preserve">总价（小写）</w:t>
            </w:r>
            <w:r>
              <w:rPr>
                <w:sz w:val="24"/>
                <w:szCs w:val="24"/>
              </w:rPr>
            </w:r>
            <w:r/>
          </w:p>
        </w:tc>
      </w:tr>
      <w:tr>
        <w:trPr>
          <w:trHeight w:val="1096"/>
        </w:trPr>
        <w:tc>
          <w:tcPr>
            <w:tcW w:w="3491" w:type="dxa"/>
            <w:vAlign w:val="center"/>
            <w:textDirection w:val="lrTb"/>
            <w:noWrap w:val="false"/>
          </w:tcPr>
          <w:p>
            <w:pPr>
              <w:pStyle w:val="736"/>
              <w:jc w:val="center"/>
              <w:rPr>
                <w:rFonts w:hint="eastAsia" w:ascii="宋体" w:hAnsi="宋体"/>
                <w:sz w:val="24"/>
                <w:szCs w:val="24"/>
              </w:rPr>
            </w:pPr>
            <w:r>
              <w:rPr>
                <w:rFonts w:hint="eastAsia" w:ascii="宋体" w:hAnsi="宋体"/>
                <w:sz w:val="24"/>
                <w:szCs w:val="24"/>
              </w:rPr>
              <w:t xml:space="preserve">丹阳市正则高级中学校舍改造项目</w:t>
            </w:r>
            <w:r>
              <w:rPr>
                <w:rFonts w:hint="eastAsia" w:ascii="宋体" w:hAnsi="宋体"/>
                <w:sz w:val="24"/>
                <w:szCs w:val="24"/>
              </w:rPr>
            </w:r>
            <w:r/>
          </w:p>
        </w:tc>
        <w:tc>
          <w:tcPr>
            <w:tcW w:w="2614" w:type="dxa"/>
            <w:vAlign w:val="center"/>
            <w:textDirection w:val="lrTb"/>
            <w:noWrap w:val="false"/>
          </w:tcPr>
          <w:p>
            <w:pPr>
              <w:pStyle w:val="736"/>
              <w:jc w:val="center"/>
              <w:rPr>
                <w:sz w:val="24"/>
                <w:szCs w:val="24"/>
              </w:rPr>
            </w:pPr>
            <w:r>
              <w:rPr>
                <w:sz w:val="24"/>
                <w:szCs w:val="24"/>
              </w:rPr>
              <w:t xml:space="preserve">详见响应文件</w:t>
            </w:r>
            <w:r>
              <w:rPr>
                <w:sz w:val="24"/>
                <w:szCs w:val="24"/>
              </w:rPr>
            </w:r>
            <w:r/>
          </w:p>
        </w:tc>
        <w:tc>
          <w:tcPr>
            <w:tcW w:w="3051" w:type="dxa"/>
            <w:vAlign w:val="center"/>
            <w:textDirection w:val="lrTb"/>
            <w:noWrap w:val="false"/>
          </w:tcPr>
          <w:p>
            <w:pPr>
              <w:pStyle w:val="736"/>
              <w:jc w:val="center"/>
              <w:rPr>
                <w:sz w:val="24"/>
                <w:szCs w:val="24"/>
              </w:rPr>
            </w:pPr>
            <w:r>
              <w:rPr>
                <w:rFonts w:hint="eastAsia"/>
                <w:sz w:val="24"/>
                <w:szCs w:val="24"/>
              </w:rPr>
              <w:t xml:space="preserve">元</w:t>
            </w:r>
            <w:r>
              <w:rPr>
                <w:sz w:val="24"/>
                <w:szCs w:val="24"/>
              </w:rPr>
            </w:r>
            <w:r/>
          </w:p>
        </w:tc>
      </w:tr>
      <w:tr>
        <w:trPr>
          <w:trHeight w:val="770"/>
        </w:trPr>
        <w:tc>
          <w:tcPr>
            <w:gridSpan w:val="3"/>
            <w:tcW w:w="9156" w:type="dxa"/>
            <w:vAlign w:val="center"/>
            <w:textDirection w:val="lrTb"/>
            <w:noWrap w:val="false"/>
          </w:tcPr>
          <w:p>
            <w:pPr>
              <w:pStyle w:val="736"/>
              <w:ind w:firstLine="210"/>
              <w:jc w:val="left"/>
              <w:rPr>
                <w:sz w:val="24"/>
                <w:szCs w:val="24"/>
              </w:rPr>
            </w:pPr>
            <w:r>
              <w:rPr>
                <w:rFonts w:hint="eastAsia"/>
                <w:sz w:val="24"/>
                <w:szCs w:val="24"/>
              </w:rPr>
              <w:t xml:space="preserve">总价（大写）：</w:t>
            </w:r>
            <w:r>
              <w:rPr>
                <w:sz w:val="24"/>
                <w:szCs w:val="24"/>
              </w:rPr>
            </w:r>
            <w:r/>
          </w:p>
        </w:tc>
      </w:tr>
    </w:tbl>
    <w:p>
      <w:pPr>
        <w:pStyle w:val="736"/>
        <w:ind w:firstLine="480"/>
        <w:jc w:val="left"/>
        <w:spacing w:before="120" w:after="120"/>
        <w:widowControl/>
        <w:rPr>
          <w:rFonts w:ascii="宋体" w:hAnsi="宋体" w:cs="宋体"/>
          <w:sz w:val="24"/>
          <w:szCs w:val="24"/>
        </w:rPr>
      </w:pPr>
      <w:r>
        <w:rPr>
          <w:rFonts w:ascii="宋体" w:hAnsi="宋体" w:cs="宋体"/>
          <w:sz w:val="24"/>
          <w:szCs w:val="24"/>
        </w:rPr>
      </w:r>
      <w:r/>
    </w:p>
    <w:p>
      <w:pPr>
        <w:pStyle w:val="736"/>
        <w:ind w:firstLine="480"/>
        <w:jc w:val="left"/>
        <w:spacing w:before="120" w:after="120"/>
        <w:widowControl/>
        <w:rPr>
          <w:rFonts w:ascii="宋体" w:hAnsi="宋体" w:cs="宋体"/>
          <w:sz w:val="24"/>
          <w:szCs w:val="24"/>
        </w:rPr>
      </w:pPr>
      <w:r>
        <w:rPr>
          <w:rFonts w:ascii="宋体" w:hAnsi="宋体" w:cs="宋体"/>
          <w:sz w:val="24"/>
          <w:szCs w:val="24"/>
        </w:rPr>
        <w:t xml:space="preserve">报价说明：</w:t>
      </w:r>
      <w:r>
        <w:rPr>
          <w:rFonts w:ascii="宋体" w:hAnsi="宋体" w:cs="宋体"/>
          <w:sz w:val="24"/>
          <w:szCs w:val="24"/>
        </w:rPr>
      </w:r>
      <w:r/>
    </w:p>
    <w:p>
      <w:pPr>
        <w:pStyle w:val="736"/>
        <w:ind w:firstLine="480"/>
        <w:jc w:val="left"/>
        <w:spacing w:before="120" w:after="120"/>
        <w:widowControl/>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报价包括完成项目的所有费用。采购人不再支付报价以外的任何费用。</w:t>
      </w:r>
      <w:r>
        <w:rPr>
          <w:rFonts w:ascii="宋体" w:hAnsi="宋体" w:cs="宋体"/>
          <w:sz w:val="24"/>
          <w:szCs w:val="24"/>
        </w:rPr>
      </w:r>
      <w:r/>
    </w:p>
    <w:p>
      <w:pPr>
        <w:pStyle w:val="736"/>
        <w:ind w:firstLine="480"/>
        <w:jc w:val="left"/>
        <w:spacing w:before="120" w:after="120"/>
        <w:widowControl/>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w:t>
      </w:r>
      <w:r>
        <w:rPr>
          <w:rFonts w:ascii="宋体" w:hAnsi="宋体" w:cs="宋体"/>
          <w:sz w:val="24"/>
          <w:szCs w:val="24"/>
        </w:rPr>
        <w:t xml:space="preserve">报价以总价为准，大小写不一致以大写为准；</w:t>
      </w:r>
      <w:r>
        <w:rPr>
          <w:rFonts w:ascii="宋体" w:hAnsi="宋体" w:cs="宋体"/>
          <w:sz w:val="24"/>
          <w:szCs w:val="24"/>
        </w:rPr>
      </w:r>
      <w:r/>
    </w:p>
    <w:p>
      <w:pPr>
        <w:pStyle w:val="736"/>
        <w:ind w:firstLine="480"/>
        <w:jc w:val="left"/>
        <w:spacing w:before="120" w:after="120"/>
        <w:widowControl/>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偏离说明：详见《偏离表》。</w:t>
      </w:r>
      <w:r>
        <w:rPr>
          <w:rFonts w:ascii="宋体" w:hAnsi="宋体" w:cs="宋体"/>
          <w:sz w:val="24"/>
          <w:szCs w:val="24"/>
        </w:rPr>
      </w:r>
      <w:r/>
    </w:p>
    <w:p>
      <w:pPr>
        <w:pStyle w:val="736"/>
        <w:ind w:firstLine="480"/>
        <w:jc w:val="left"/>
        <w:spacing w:before="120" w:after="120"/>
        <w:widowControl/>
        <w:rPr>
          <w:rFonts w:hint="eastAsia"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.报价保留至小数点后两位，四舍五入。</w:t>
      </w:r>
      <w:r>
        <w:rPr>
          <w:rFonts w:hint="eastAsia" w:ascii="宋体" w:hAnsi="宋体" w:cs="宋体"/>
          <w:sz w:val="24"/>
          <w:szCs w:val="24"/>
        </w:rPr>
      </w:r>
      <w:r/>
    </w:p>
    <w:p>
      <w:pPr>
        <w:pStyle w:val="736"/>
        <w:ind w:firstLine="480"/>
        <w:jc w:val="right"/>
        <w:spacing w:before="120" w:after="120"/>
        <w:widowControl/>
        <w:rPr>
          <w:rFonts w:ascii="宋体" w:hAnsi="宋体" w:cs="宋体"/>
          <w:sz w:val="24"/>
          <w:szCs w:val="24"/>
        </w:rPr>
      </w:pPr>
      <w:r>
        <w:rPr>
          <w:rFonts w:ascii="宋体" w:hAnsi="宋体" w:cs="宋体"/>
          <w:sz w:val="24"/>
          <w:szCs w:val="24"/>
        </w:rPr>
      </w:r>
      <w:r/>
    </w:p>
    <w:p>
      <w:pPr>
        <w:pStyle w:val="1024"/>
        <w:ind w:firstLine="1000"/>
        <w:jc w:val="right"/>
        <w:spacing w:before="240" w:after="240"/>
        <w:rPr>
          <w:rFonts w:ascii="宋体" w:hAnsi="宋体" w:eastAsia="宋体" w:cs="宋体"/>
        </w:rPr>
      </w:pPr>
      <w:r>
        <w:rPr>
          <w:rFonts w:ascii="宋体" w:hAnsi="宋体" w:eastAsia="宋体" w:cs="宋体"/>
        </w:rPr>
        <w:t xml:space="preserve">响应单位（公章）： </w:t>
      </w:r>
      <w:r>
        <w:rPr>
          <w:rFonts w:ascii="宋体" w:hAnsi="宋体" w:eastAsia="宋体" w:cs="宋体"/>
        </w:rPr>
      </w:r>
      <w:r/>
    </w:p>
    <w:p>
      <w:pPr>
        <w:pStyle w:val="1024"/>
        <w:ind w:firstLine="1000"/>
        <w:jc w:val="right"/>
        <w:spacing w:before="240" w:after="240"/>
        <w:rPr>
          <w:rFonts w:ascii="宋体" w:hAnsi="宋体" w:eastAsia="宋体" w:cs="宋体"/>
        </w:rPr>
      </w:pPr>
      <w:r>
        <w:rPr>
          <w:rFonts w:ascii="宋体" w:hAnsi="宋体" w:eastAsia="宋体" w:cs="宋体"/>
        </w:rPr>
        <w:t xml:space="preserve">   </w:t>
      </w:r>
      <w:r>
        <w:rPr>
          <w:rFonts w:ascii="宋体" w:hAnsi="宋体" w:eastAsia="宋体" w:cs="宋体"/>
        </w:rPr>
      </w:r>
      <w:r/>
    </w:p>
    <w:p>
      <w:pPr>
        <w:pStyle w:val="1025"/>
        <w:jc w:val="center"/>
        <w:outlineLvl w:val="2"/>
      </w:pPr>
      <w:r>
        <w:br w:type="page" w:clear="all"/>
      </w:r>
      <w:bookmarkStart w:id="321" w:name="_Toc235698556"/>
      <w:r>
        <w:rPr>
          <w:rFonts w:ascii="宋体" w:hAnsi="宋体" w:eastAsia="宋体" w:cs="宋体"/>
          <w:sz w:val="28"/>
        </w:rPr>
        <w:t xml:space="preserve">(</w:t>
      </w:r>
      <w:r>
        <w:rPr>
          <w:rFonts w:hint="eastAsia" w:ascii="宋体" w:hAnsi="宋体" w:eastAsia="宋体" w:cs="宋体"/>
          <w:sz w:val="28"/>
        </w:rPr>
        <w:t xml:space="preserve">二</w:t>
      </w:r>
      <w:r>
        <w:rPr>
          <w:rFonts w:ascii="宋体" w:hAnsi="宋体" w:eastAsia="宋体" w:cs="宋体"/>
          <w:sz w:val="28"/>
        </w:rPr>
        <w:t xml:space="preserve">)</w:t>
      </w:r>
      <w:bookmarkStart w:id="322" w:name="OLE_LINK38"/>
      <w:r>
        <w:rPr>
          <w:rFonts w:ascii="宋体" w:hAnsi="宋体" w:eastAsia="宋体" w:cs="宋体"/>
          <w:sz w:val="28"/>
        </w:rPr>
        <w:t xml:space="preserve">已</w:t>
      </w:r>
      <w:r>
        <w:rPr>
          <w:rFonts w:ascii="宋体" w:hAnsi="宋体" w:eastAsia="宋体" w:cs="宋体"/>
          <w:color w:val="000000"/>
          <w:sz w:val="28"/>
        </w:rPr>
        <w:t xml:space="preserve">标价</w:t>
      </w:r>
      <w:r>
        <w:rPr>
          <w:rFonts w:ascii="宋体" w:hAnsi="宋体" w:eastAsia="宋体" w:cs="宋体"/>
          <w:sz w:val="28"/>
        </w:rPr>
        <w:t xml:space="preserve">工程量清单</w:t>
      </w:r>
      <w:bookmarkEnd w:id="321"/>
      <w:r/>
      <w:bookmarkEnd w:id="322"/>
      <w:r/>
      <w:r/>
    </w:p>
    <w:p>
      <w:pPr>
        <w:pStyle w:val="1030"/>
        <w:jc w:val="center"/>
        <w:outlineLvl w:val="2"/>
      </w:pPr>
      <w:r>
        <w:br w:type="page" w:clear="all"/>
      </w:r>
      <w:bookmarkStart w:id="323" w:name="_Toc235698557"/>
      <w:r>
        <w:rPr>
          <w:rFonts w:ascii="宋体" w:hAnsi="宋体" w:eastAsia="宋体" w:cs="宋体"/>
          <w:sz w:val="28"/>
        </w:rPr>
        <w:t xml:space="preserve">(</w:t>
      </w:r>
      <w:r>
        <w:rPr>
          <w:rFonts w:hint="eastAsia" w:ascii="宋体" w:hAnsi="宋体" w:eastAsia="宋体" w:cs="宋体"/>
          <w:sz w:val="28"/>
        </w:rPr>
        <w:t xml:space="preserve">三</w:t>
      </w:r>
      <w:r>
        <w:rPr>
          <w:rFonts w:ascii="宋体" w:hAnsi="宋体" w:eastAsia="宋体" w:cs="宋体"/>
          <w:sz w:val="28"/>
        </w:rPr>
        <w:t xml:space="preserve">)项目</w:t>
      </w:r>
      <w:r>
        <w:rPr>
          <w:rFonts w:hint="eastAsia" w:ascii="宋体" w:hAnsi="宋体" w:eastAsia="宋体" w:cs="宋体"/>
          <w:sz w:val="28"/>
        </w:rPr>
        <w:t xml:space="preserve">负责人</w:t>
      </w:r>
      <w:r>
        <w:rPr>
          <w:rFonts w:ascii="宋体" w:hAnsi="宋体" w:eastAsia="宋体" w:cs="宋体"/>
          <w:sz w:val="28"/>
        </w:rPr>
        <w:t xml:space="preserve">能力</w:t>
      </w:r>
      <w:bookmarkEnd w:id="323"/>
      <w:r/>
      <w:r/>
    </w:p>
    <w:p>
      <w:pPr>
        <w:pStyle w:val="1031"/>
      </w:p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69"/>
        <w:gridCol w:w="1046"/>
        <w:gridCol w:w="7067"/>
      </w:tblGrid>
      <w:tr>
        <w:trPr>
          <w:trHeight w:val="630"/>
        </w:trPr>
        <w:tc>
          <w:tcPr>
            <w:tcW w:w="1288" w:type="dxa"/>
            <w:vAlign w:val="center"/>
            <w:textDirection w:val="lrTb"/>
            <w:noWrap w:val="false"/>
          </w:tcPr>
          <w:p>
            <w:pPr>
              <w:pStyle w:val="1032"/>
              <w:ind w:firstLine="482"/>
              <w:spacing w:line="360" w:lineRule="auto"/>
              <w:rPr>
                <w:rFonts w:ascii="宋体" w:hAnsi="宋体" w:eastAsia="宋体"/>
                <w:bCs/>
                <w:sz w:val="24"/>
              </w:rPr>
            </w:pPr>
            <w:r>
              <w:rPr>
                <w:rFonts w:ascii="宋体" w:hAnsi="宋体" w:eastAsia="宋体"/>
                <w:b w:val="0"/>
                <w:sz w:val="24"/>
              </w:rPr>
              <w:br w:type="page" w:clear="all"/>
            </w:r>
            <w:r>
              <w:rPr>
                <w:rFonts w:hint="eastAsia" w:ascii="宋体" w:hAnsi="宋体" w:eastAsia="宋体"/>
                <w:bCs/>
                <w:sz w:val="24"/>
              </w:rPr>
              <w:t xml:space="preserve">姓名</w:t>
            </w:r>
            <w:r>
              <w:rPr>
                <w:rFonts w:ascii="宋体" w:hAnsi="宋体" w:eastAsia="宋体"/>
                <w:bCs/>
                <w:sz w:val="24"/>
              </w:rPr>
            </w:r>
            <w:r/>
          </w:p>
        </w:tc>
        <w:tc>
          <w:tcPr>
            <w:tcW w:w="917" w:type="dxa"/>
            <w:vAlign w:val="center"/>
            <w:textDirection w:val="lrTb"/>
            <w:noWrap w:val="false"/>
          </w:tcPr>
          <w:p>
            <w:pPr>
              <w:pStyle w:val="1032"/>
              <w:ind w:left="-15" w:firstLine="480"/>
              <w:spacing w:line="360" w:lineRule="auto"/>
              <w:rPr>
                <w:rFonts w:ascii="宋体" w:hAnsi="宋体" w:eastAsia="宋体"/>
                <w:bCs/>
                <w:sz w:val="24"/>
              </w:rPr>
            </w:pPr>
            <w:r>
              <w:rPr>
                <w:rFonts w:ascii="宋体" w:hAnsi="宋体" w:eastAsia="宋体"/>
                <w:bCs/>
                <w:sz w:val="24"/>
              </w:rPr>
            </w:r>
            <w:r/>
          </w:p>
        </w:tc>
        <w:tc>
          <w:tcPr>
            <w:tcW w:w="2795" w:type="dxa"/>
            <w:vAlign w:val="center"/>
            <w:textDirection w:val="lrTb"/>
            <w:noWrap w:val="false"/>
          </w:tcPr>
          <w:p>
            <w:pPr>
              <w:pStyle w:val="1032"/>
              <w:ind w:left="-15" w:firstLine="480"/>
              <w:spacing w:line="360" w:lineRule="auto"/>
              <w:rPr>
                <w:rFonts w:ascii="宋体" w:hAnsi="宋体" w:eastAsia="宋体"/>
                <w:bCs/>
                <w:sz w:val="24"/>
              </w:rPr>
            </w:pPr>
            <w:r>
              <w:rPr>
                <w:rFonts w:hint="eastAsia" w:ascii="宋体" w:hAnsi="宋体" w:eastAsia="宋体"/>
                <w:bCs/>
                <w:sz w:val="24"/>
              </w:rPr>
              <w:t xml:space="preserve">近3年工作业绩及承担的主要工作</w:t>
            </w:r>
            <w:r>
              <w:rPr>
                <w:rFonts w:ascii="宋体" w:hAnsi="宋体" w:eastAsia="宋体"/>
                <w:bCs/>
                <w:sz w:val="24"/>
              </w:rPr>
            </w:r>
            <w:r/>
          </w:p>
        </w:tc>
      </w:tr>
      <w:tr>
        <w:trPr>
          <w:cantSplit/>
          <w:trHeight w:val="630"/>
        </w:trPr>
        <w:tc>
          <w:tcPr>
            <w:tcW w:w="1288" w:type="dxa"/>
            <w:vAlign w:val="center"/>
            <w:textDirection w:val="lrTb"/>
            <w:noWrap w:val="false"/>
          </w:tcPr>
          <w:p>
            <w:pPr>
              <w:pStyle w:val="1032"/>
              <w:ind w:firstLine="480"/>
              <w:spacing w:line="360" w:lineRule="auto"/>
              <w:rPr>
                <w:rFonts w:ascii="宋体" w:hAnsi="宋体" w:eastAsia="宋体"/>
                <w:bCs/>
                <w:sz w:val="24"/>
              </w:rPr>
            </w:pPr>
            <w:r>
              <w:rPr>
                <w:rFonts w:hint="eastAsia" w:ascii="宋体" w:hAnsi="宋体" w:eastAsia="宋体"/>
                <w:bCs/>
                <w:sz w:val="24"/>
              </w:rPr>
              <w:t xml:space="preserve">性别</w:t>
            </w:r>
            <w:r>
              <w:rPr>
                <w:rFonts w:ascii="宋体" w:hAnsi="宋体" w:eastAsia="宋体"/>
                <w:bCs/>
                <w:sz w:val="24"/>
              </w:rPr>
            </w:r>
            <w:r/>
          </w:p>
        </w:tc>
        <w:tc>
          <w:tcPr>
            <w:tcW w:w="917" w:type="dxa"/>
            <w:vAlign w:val="center"/>
            <w:textDirection w:val="lrTb"/>
            <w:noWrap w:val="false"/>
          </w:tcPr>
          <w:p>
            <w:pPr>
              <w:pStyle w:val="1032"/>
              <w:ind w:left="-15" w:firstLine="480"/>
              <w:spacing w:line="360" w:lineRule="auto"/>
              <w:rPr>
                <w:rFonts w:ascii="宋体" w:hAnsi="宋体" w:eastAsia="宋体"/>
                <w:bCs/>
                <w:sz w:val="24"/>
              </w:rPr>
            </w:pPr>
            <w:r>
              <w:rPr>
                <w:rFonts w:ascii="宋体" w:hAnsi="宋体" w:eastAsia="宋体"/>
                <w:bCs/>
                <w:sz w:val="24"/>
              </w:rPr>
            </w:r>
            <w:r/>
          </w:p>
        </w:tc>
        <w:tc>
          <w:tcPr>
            <w:tcW w:w="2795" w:type="dxa"/>
            <w:vAlign w:val="center"/>
            <w:vMerge w:val="restart"/>
            <w:textDirection w:val="lrTb"/>
            <w:noWrap w:val="false"/>
          </w:tcPr>
          <w:p>
            <w:pPr>
              <w:pStyle w:val="1032"/>
              <w:ind w:left="-15" w:firstLine="480"/>
              <w:spacing w:line="360" w:lineRule="auto"/>
              <w:rPr>
                <w:rFonts w:ascii="宋体" w:hAnsi="宋体" w:eastAsia="宋体"/>
                <w:bCs/>
                <w:sz w:val="24"/>
              </w:rPr>
            </w:pPr>
            <w:r>
              <w:rPr>
                <w:rFonts w:ascii="宋体" w:hAnsi="宋体" w:eastAsia="宋体"/>
                <w:bCs/>
                <w:sz w:val="24"/>
              </w:rPr>
            </w:r>
            <w:r/>
          </w:p>
        </w:tc>
      </w:tr>
      <w:tr>
        <w:trPr>
          <w:cantSplit/>
          <w:trHeight w:val="630"/>
        </w:trPr>
        <w:tc>
          <w:tcPr>
            <w:tcW w:w="1288" w:type="dxa"/>
            <w:vAlign w:val="center"/>
            <w:textDirection w:val="lrTb"/>
            <w:noWrap w:val="false"/>
          </w:tcPr>
          <w:p>
            <w:pPr>
              <w:pStyle w:val="1032"/>
              <w:ind w:firstLine="480"/>
              <w:spacing w:line="360" w:lineRule="auto"/>
              <w:rPr>
                <w:rFonts w:ascii="宋体" w:hAnsi="宋体" w:eastAsia="宋体"/>
                <w:bCs/>
                <w:sz w:val="24"/>
              </w:rPr>
            </w:pPr>
            <w:r>
              <w:rPr>
                <w:rFonts w:hint="eastAsia" w:ascii="宋体" w:hAnsi="宋体" w:eastAsia="宋体"/>
                <w:bCs/>
                <w:sz w:val="24"/>
              </w:rPr>
              <w:t xml:space="preserve">年龄</w:t>
            </w:r>
            <w:r>
              <w:rPr>
                <w:rFonts w:ascii="宋体" w:hAnsi="宋体" w:eastAsia="宋体"/>
                <w:bCs/>
                <w:sz w:val="24"/>
              </w:rPr>
            </w:r>
            <w:r/>
          </w:p>
        </w:tc>
        <w:tc>
          <w:tcPr>
            <w:tcW w:w="917" w:type="dxa"/>
            <w:vAlign w:val="center"/>
            <w:textDirection w:val="lrTb"/>
            <w:noWrap w:val="false"/>
          </w:tcPr>
          <w:p>
            <w:pPr>
              <w:pStyle w:val="1032"/>
              <w:ind w:left="-15" w:firstLine="480"/>
              <w:spacing w:line="360" w:lineRule="auto"/>
              <w:rPr>
                <w:rFonts w:ascii="宋体" w:hAnsi="宋体" w:eastAsia="宋体"/>
                <w:bCs/>
                <w:sz w:val="24"/>
              </w:rPr>
            </w:pPr>
            <w:r>
              <w:rPr>
                <w:rFonts w:ascii="宋体" w:hAnsi="宋体" w:eastAsia="宋体"/>
                <w:bCs/>
                <w:sz w:val="24"/>
              </w:rPr>
            </w:r>
            <w:r/>
          </w:p>
        </w:tc>
        <w:tc>
          <w:tcPr>
            <w:tcW w:w="2795" w:type="dxa"/>
            <w:vAlign w:val="center"/>
            <w:vMerge w:val="continue"/>
            <w:textDirection w:val="lrTb"/>
            <w:noWrap w:val="false"/>
          </w:tcPr>
          <w:p>
            <w:pPr>
              <w:pStyle w:val="1032"/>
              <w:ind w:left="-15" w:firstLine="480"/>
              <w:spacing w:line="360" w:lineRule="auto"/>
              <w:rPr>
                <w:rFonts w:ascii="宋体" w:hAnsi="宋体" w:eastAsia="宋体"/>
                <w:bCs/>
                <w:sz w:val="24"/>
              </w:rPr>
            </w:pPr>
            <w:r>
              <w:rPr>
                <w:rFonts w:ascii="宋体" w:hAnsi="宋体" w:eastAsia="宋体"/>
                <w:bCs/>
                <w:sz w:val="24"/>
              </w:rPr>
            </w:r>
            <w:r/>
          </w:p>
        </w:tc>
      </w:tr>
      <w:tr>
        <w:trPr>
          <w:cantSplit/>
          <w:trHeight w:val="630"/>
        </w:trPr>
        <w:tc>
          <w:tcPr>
            <w:tcW w:w="1288" w:type="dxa"/>
            <w:vAlign w:val="center"/>
            <w:textDirection w:val="lrTb"/>
            <w:noWrap w:val="false"/>
          </w:tcPr>
          <w:p>
            <w:pPr>
              <w:pStyle w:val="1032"/>
              <w:ind w:firstLine="480"/>
              <w:spacing w:line="360" w:lineRule="auto"/>
              <w:rPr>
                <w:rFonts w:ascii="宋体" w:hAnsi="宋体" w:eastAsia="宋体"/>
                <w:bCs/>
                <w:sz w:val="24"/>
              </w:rPr>
            </w:pPr>
            <w:r>
              <w:rPr>
                <w:rFonts w:hint="eastAsia" w:ascii="宋体" w:hAnsi="宋体" w:eastAsia="宋体"/>
                <w:bCs/>
                <w:sz w:val="24"/>
              </w:rPr>
              <w:t xml:space="preserve">职称</w:t>
            </w:r>
            <w:r>
              <w:rPr>
                <w:rFonts w:ascii="宋体" w:hAnsi="宋体" w:eastAsia="宋体"/>
                <w:bCs/>
                <w:sz w:val="24"/>
              </w:rPr>
            </w:r>
            <w:r/>
          </w:p>
        </w:tc>
        <w:tc>
          <w:tcPr>
            <w:tcW w:w="917" w:type="dxa"/>
            <w:vAlign w:val="center"/>
            <w:textDirection w:val="lrTb"/>
            <w:noWrap w:val="false"/>
          </w:tcPr>
          <w:p>
            <w:pPr>
              <w:pStyle w:val="1032"/>
              <w:ind w:left="-15" w:firstLine="480"/>
              <w:spacing w:line="360" w:lineRule="auto"/>
              <w:rPr>
                <w:rFonts w:ascii="宋体" w:hAnsi="宋体" w:eastAsia="宋体"/>
                <w:bCs/>
                <w:sz w:val="24"/>
              </w:rPr>
            </w:pPr>
            <w:r>
              <w:rPr>
                <w:rFonts w:ascii="宋体" w:hAnsi="宋体" w:eastAsia="宋体"/>
                <w:bCs/>
                <w:sz w:val="24"/>
              </w:rPr>
            </w:r>
            <w:r/>
          </w:p>
        </w:tc>
        <w:tc>
          <w:tcPr>
            <w:tcW w:w="2795" w:type="dxa"/>
            <w:vAlign w:val="center"/>
            <w:vMerge w:val="continue"/>
            <w:textDirection w:val="lrTb"/>
            <w:noWrap w:val="false"/>
          </w:tcPr>
          <w:p>
            <w:pPr>
              <w:pStyle w:val="1032"/>
              <w:ind w:left="-15" w:firstLine="480"/>
              <w:spacing w:line="360" w:lineRule="auto"/>
              <w:rPr>
                <w:rFonts w:ascii="宋体" w:hAnsi="宋体" w:eastAsia="宋体"/>
                <w:bCs/>
                <w:sz w:val="24"/>
              </w:rPr>
            </w:pPr>
            <w:r>
              <w:rPr>
                <w:rFonts w:ascii="宋体" w:hAnsi="宋体" w:eastAsia="宋体"/>
                <w:bCs/>
                <w:sz w:val="24"/>
              </w:rPr>
            </w:r>
            <w:r/>
          </w:p>
        </w:tc>
      </w:tr>
      <w:tr>
        <w:trPr>
          <w:cantSplit/>
          <w:trHeight w:val="630"/>
        </w:trPr>
        <w:tc>
          <w:tcPr>
            <w:tcW w:w="1288" w:type="dxa"/>
            <w:vAlign w:val="center"/>
            <w:textDirection w:val="lrTb"/>
            <w:noWrap w:val="false"/>
          </w:tcPr>
          <w:p>
            <w:pPr>
              <w:pStyle w:val="1032"/>
              <w:ind w:left="-15" w:firstLine="480"/>
              <w:spacing w:line="360" w:lineRule="auto"/>
              <w:rPr>
                <w:rFonts w:ascii="宋体" w:hAnsi="宋体" w:eastAsia="宋体"/>
                <w:bCs/>
                <w:sz w:val="24"/>
              </w:rPr>
            </w:pPr>
            <w:r>
              <w:rPr>
                <w:rFonts w:hint="eastAsia" w:ascii="宋体" w:hAnsi="宋体" w:eastAsia="宋体"/>
                <w:bCs/>
                <w:sz w:val="24"/>
              </w:rPr>
              <w:t xml:space="preserve">毕业时间</w:t>
            </w:r>
            <w:r>
              <w:rPr>
                <w:rFonts w:ascii="宋体" w:hAnsi="宋体" w:eastAsia="宋体"/>
                <w:bCs/>
                <w:sz w:val="24"/>
              </w:rPr>
            </w:r>
            <w:r/>
          </w:p>
        </w:tc>
        <w:tc>
          <w:tcPr>
            <w:tcW w:w="917" w:type="dxa"/>
            <w:vAlign w:val="center"/>
            <w:textDirection w:val="lrTb"/>
            <w:noWrap w:val="false"/>
          </w:tcPr>
          <w:p>
            <w:pPr>
              <w:pStyle w:val="1032"/>
              <w:ind w:left="-15" w:firstLine="480"/>
              <w:spacing w:line="360" w:lineRule="auto"/>
              <w:rPr>
                <w:rFonts w:ascii="宋体" w:hAnsi="宋体" w:eastAsia="宋体"/>
                <w:bCs/>
                <w:sz w:val="24"/>
              </w:rPr>
            </w:pPr>
            <w:r>
              <w:rPr>
                <w:rFonts w:ascii="宋体" w:hAnsi="宋体" w:eastAsia="宋体"/>
                <w:bCs/>
                <w:sz w:val="24"/>
              </w:rPr>
            </w:r>
            <w:r/>
          </w:p>
        </w:tc>
        <w:tc>
          <w:tcPr>
            <w:tcW w:w="2795" w:type="dxa"/>
            <w:vAlign w:val="center"/>
            <w:vMerge w:val="continue"/>
            <w:textDirection w:val="lrTb"/>
            <w:noWrap w:val="false"/>
          </w:tcPr>
          <w:p>
            <w:pPr>
              <w:pStyle w:val="1032"/>
              <w:ind w:left="-15" w:firstLine="480"/>
              <w:spacing w:line="360" w:lineRule="auto"/>
              <w:rPr>
                <w:rFonts w:ascii="宋体" w:hAnsi="宋体" w:eastAsia="宋体"/>
                <w:bCs/>
                <w:sz w:val="24"/>
              </w:rPr>
            </w:pPr>
            <w:r>
              <w:rPr>
                <w:rFonts w:ascii="宋体" w:hAnsi="宋体" w:eastAsia="宋体"/>
                <w:bCs/>
                <w:sz w:val="24"/>
              </w:rPr>
            </w:r>
            <w:r/>
          </w:p>
        </w:tc>
      </w:tr>
      <w:tr>
        <w:trPr>
          <w:cantSplit/>
          <w:trHeight w:val="630"/>
        </w:trPr>
        <w:tc>
          <w:tcPr>
            <w:tcW w:w="1288" w:type="dxa"/>
            <w:vAlign w:val="center"/>
            <w:textDirection w:val="lrTb"/>
            <w:noWrap w:val="false"/>
          </w:tcPr>
          <w:p>
            <w:pPr>
              <w:pStyle w:val="1032"/>
              <w:ind w:left="-15" w:firstLine="480"/>
              <w:spacing w:line="360" w:lineRule="auto"/>
              <w:rPr>
                <w:rFonts w:ascii="宋体" w:hAnsi="宋体" w:eastAsia="宋体"/>
                <w:bCs/>
                <w:sz w:val="24"/>
              </w:rPr>
            </w:pPr>
            <w:r>
              <w:rPr>
                <w:rFonts w:hint="eastAsia" w:ascii="宋体" w:hAnsi="宋体" w:eastAsia="宋体"/>
                <w:bCs/>
                <w:sz w:val="24"/>
              </w:rPr>
              <w:t xml:space="preserve">所学专业</w:t>
            </w:r>
            <w:r>
              <w:rPr>
                <w:rFonts w:ascii="宋体" w:hAnsi="宋体" w:eastAsia="宋体"/>
                <w:bCs/>
                <w:sz w:val="24"/>
              </w:rPr>
            </w:r>
            <w:r/>
          </w:p>
        </w:tc>
        <w:tc>
          <w:tcPr>
            <w:tcW w:w="917" w:type="dxa"/>
            <w:vAlign w:val="center"/>
            <w:textDirection w:val="lrTb"/>
            <w:noWrap w:val="false"/>
          </w:tcPr>
          <w:p>
            <w:pPr>
              <w:pStyle w:val="1032"/>
              <w:ind w:left="-15" w:firstLine="480"/>
              <w:spacing w:line="360" w:lineRule="auto"/>
              <w:rPr>
                <w:rFonts w:ascii="宋体" w:hAnsi="宋体" w:eastAsia="宋体"/>
                <w:bCs/>
                <w:sz w:val="24"/>
              </w:rPr>
            </w:pPr>
            <w:r>
              <w:rPr>
                <w:rFonts w:ascii="宋体" w:hAnsi="宋体" w:eastAsia="宋体"/>
                <w:bCs/>
                <w:sz w:val="24"/>
              </w:rPr>
            </w:r>
            <w:r/>
          </w:p>
        </w:tc>
        <w:tc>
          <w:tcPr>
            <w:tcW w:w="2795" w:type="dxa"/>
            <w:vAlign w:val="center"/>
            <w:vMerge w:val="continue"/>
            <w:textDirection w:val="lrTb"/>
            <w:noWrap w:val="false"/>
          </w:tcPr>
          <w:p>
            <w:pPr>
              <w:pStyle w:val="1032"/>
              <w:ind w:left="-15" w:firstLine="480"/>
              <w:spacing w:line="360" w:lineRule="auto"/>
              <w:rPr>
                <w:rFonts w:ascii="宋体" w:hAnsi="宋体" w:eastAsia="宋体"/>
                <w:bCs/>
                <w:sz w:val="24"/>
              </w:rPr>
            </w:pPr>
            <w:r>
              <w:rPr>
                <w:rFonts w:ascii="宋体" w:hAnsi="宋体" w:eastAsia="宋体"/>
                <w:bCs/>
                <w:sz w:val="24"/>
              </w:rPr>
            </w:r>
            <w:r/>
          </w:p>
        </w:tc>
      </w:tr>
      <w:tr>
        <w:trPr>
          <w:cantSplit/>
          <w:trHeight w:val="630"/>
        </w:trPr>
        <w:tc>
          <w:tcPr>
            <w:tcW w:w="1288" w:type="dxa"/>
            <w:vAlign w:val="center"/>
            <w:textDirection w:val="lrTb"/>
            <w:noWrap w:val="false"/>
          </w:tcPr>
          <w:p>
            <w:pPr>
              <w:pStyle w:val="1032"/>
              <w:ind w:firstLine="480"/>
              <w:spacing w:line="360" w:lineRule="auto"/>
              <w:rPr>
                <w:rFonts w:ascii="宋体" w:hAnsi="宋体" w:eastAsia="宋体"/>
                <w:bCs/>
                <w:sz w:val="24"/>
              </w:rPr>
            </w:pPr>
            <w:r>
              <w:rPr>
                <w:rFonts w:hint="eastAsia" w:ascii="宋体" w:hAnsi="宋体" w:eastAsia="宋体"/>
                <w:bCs/>
                <w:sz w:val="24"/>
              </w:rPr>
              <w:t xml:space="preserve">学历</w:t>
            </w:r>
            <w:r>
              <w:rPr>
                <w:rFonts w:ascii="宋体" w:hAnsi="宋体" w:eastAsia="宋体"/>
                <w:bCs/>
                <w:sz w:val="24"/>
              </w:rPr>
            </w:r>
            <w:r/>
          </w:p>
        </w:tc>
        <w:tc>
          <w:tcPr>
            <w:tcW w:w="917" w:type="dxa"/>
            <w:vAlign w:val="center"/>
            <w:textDirection w:val="lrTb"/>
            <w:noWrap w:val="false"/>
          </w:tcPr>
          <w:p>
            <w:pPr>
              <w:pStyle w:val="1032"/>
              <w:ind w:left="-15" w:firstLine="480"/>
              <w:spacing w:line="360" w:lineRule="auto"/>
              <w:rPr>
                <w:rFonts w:ascii="宋体" w:hAnsi="宋体" w:eastAsia="宋体"/>
                <w:bCs/>
                <w:sz w:val="24"/>
              </w:rPr>
            </w:pPr>
            <w:r>
              <w:rPr>
                <w:rFonts w:ascii="宋体" w:hAnsi="宋体" w:eastAsia="宋体"/>
                <w:bCs/>
                <w:sz w:val="24"/>
              </w:rPr>
            </w:r>
            <w:r/>
          </w:p>
        </w:tc>
        <w:tc>
          <w:tcPr>
            <w:tcW w:w="2795" w:type="dxa"/>
            <w:vAlign w:val="center"/>
            <w:vMerge w:val="continue"/>
            <w:textDirection w:val="lrTb"/>
            <w:noWrap w:val="false"/>
          </w:tcPr>
          <w:p>
            <w:pPr>
              <w:pStyle w:val="1032"/>
              <w:ind w:left="-15" w:firstLine="480"/>
              <w:spacing w:line="360" w:lineRule="auto"/>
              <w:rPr>
                <w:rFonts w:ascii="宋体" w:hAnsi="宋体" w:eastAsia="宋体"/>
                <w:bCs/>
                <w:sz w:val="24"/>
              </w:rPr>
            </w:pPr>
            <w:r>
              <w:rPr>
                <w:rFonts w:ascii="宋体" w:hAnsi="宋体" w:eastAsia="宋体"/>
                <w:bCs/>
                <w:sz w:val="24"/>
              </w:rPr>
            </w:r>
            <w:r/>
          </w:p>
        </w:tc>
      </w:tr>
      <w:tr>
        <w:trPr>
          <w:cantSplit/>
          <w:trHeight w:val="630"/>
        </w:trPr>
        <w:tc>
          <w:tcPr>
            <w:tcW w:w="1288" w:type="dxa"/>
            <w:vAlign w:val="center"/>
            <w:textDirection w:val="lrTb"/>
            <w:noWrap w:val="false"/>
          </w:tcPr>
          <w:p>
            <w:pPr>
              <w:pStyle w:val="1032"/>
              <w:ind w:left="-15" w:firstLine="480"/>
              <w:spacing w:line="360" w:lineRule="auto"/>
              <w:rPr>
                <w:rFonts w:ascii="宋体" w:hAnsi="宋体" w:eastAsia="宋体"/>
                <w:bCs/>
                <w:sz w:val="24"/>
              </w:rPr>
            </w:pPr>
            <w:r>
              <w:rPr>
                <w:rFonts w:hint="eastAsia" w:ascii="宋体" w:hAnsi="宋体" w:eastAsia="宋体"/>
                <w:bCs/>
                <w:sz w:val="24"/>
              </w:rPr>
              <w:t xml:space="preserve">证书名称</w:t>
            </w:r>
            <w:r>
              <w:rPr>
                <w:rFonts w:ascii="宋体" w:hAnsi="宋体" w:eastAsia="宋体"/>
                <w:bCs/>
                <w:sz w:val="24"/>
              </w:rPr>
            </w:r>
            <w:r/>
          </w:p>
        </w:tc>
        <w:tc>
          <w:tcPr>
            <w:tcW w:w="917" w:type="dxa"/>
            <w:vAlign w:val="center"/>
            <w:textDirection w:val="lrTb"/>
            <w:noWrap w:val="false"/>
          </w:tcPr>
          <w:p>
            <w:pPr>
              <w:pStyle w:val="1032"/>
              <w:ind w:left="-15" w:firstLine="480"/>
              <w:spacing w:line="360" w:lineRule="auto"/>
              <w:rPr>
                <w:rFonts w:ascii="宋体" w:hAnsi="宋体" w:eastAsia="宋体"/>
                <w:bCs/>
                <w:sz w:val="24"/>
              </w:rPr>
            </w:pPr>
            <w:r>
              <w:rPr>
                <w:rFonts w:ascii="宋体" w:hAnsi="宋体" w:eastAsia="宋体"/>
                <w:bCs/>
                <w:sz w:val="24"/>
              </w:rPr>
            </w:r>
            <w:r/>
          </w:p>
        </w:tc>
        <w:tc>
          <w:tcPr>
            <w:tcW w:w="2795" w:type="dxa"/>
            <w:vAlign w:val="center"/>
            <w:vMerge w:val="continue"/>
            <w:textDirection w:val="lrTb"/>
            <w:noWrap w:val="false"/>
          </w:tcPr>
          <w:p>
            <w:pPr>
              <w:pStyle w:val="1032"/>
              <w:ind w:left="-15" w:firstLine="480"/>
              <w:spacing w:line="360" w:lineRule="auto"/>
              <w:rPr>
                <w:rFonts w:ascii="宋体" w:hAnsi="宋体" w:eastAsia="宋体"/>
                <w:bCs/>
                <w:sz w:val="24"/>
              </w:rPr>
            </w:pPr>
            <w:r>
              <w:rPr>
                <w:rFonts w:ascii="宋体" w:hAnsi="宋体" w:eastAsia="宋体"/>
                <w:bCs/>
                <w:sz w:val="24"/>
              </w:rPr>
            </w:r>
            <w:r/>
          </w:p>
        </w:tc>
      </w:tr>
      <w:tr>
        <w:trPr>
          <w:cantSplit/>
          <w:trHeight w:val="630"/>
        </w:trPr>
        <w:tc>
          <w:tcPr>
            <w:tcW w:w="1288" w:type="dxa"/>
            <w:vAlign w:val="center"/>
            <w:textDirection w:val="lrTb"/>
            <w:noWrap w:val="false"/>
          </w:tcPr>
          <w:p>
            <w:pPr>
              <w:pStyle w:val="1032"/>
              <w:ind w:left="-15" w:firstLine="480"/>
              <w:spacing w:line="360" w:lineRule="auto"/>
              <w:rPr>
                <w:rFonts w:ascii="宋体" w:hAnsi="宋体" w:eastAsia="宋体"/>
                <w:bCs/>
                <w:sz w:val="24"/>
              </w:rPr>
            </w:pPr>
            <w:r>
              <w:rPr>
                <w:rFonts w:hint="eastAsia" w:ascii="宋体" w:hAnsi="宋体" w:eastAsia="宋体"/>
                <w:bCs/>
                <w:sz w:val="24"/>
              </w:rPr>
              <w:t xml:space="preserve">专业资格</w:t>
            </w:r>
            <w:r>
              <w:rPr>
                <w:rFonts w:ascii="宋体" w:hAnsi="宋体" w:eastAsia="宋体"/>
                <w:bCs/>
                <w:sz w:val="24"/>
              </w:rPr>
            </w:r>
            <w:r/>
          </w:p>
        </w:tc>
        <w:tc>
          <w:tcPr>
            <w:tcW w:w="917" w:type="dxa"/>
            <w:vAlign w:val="center"/>
            <w:textDirection w:val="lrTb"/>
            <w:noWrap w:val="false"/>
          </w:tcPr>
          <w:p>
            <w:pPr>
              <w:pStyle w:val="1032"/>
              <w:ind w:left="-15" w:firstLine="480"/>
              <w:spacing w:line="360" w:lineRule="auto"/>
              <w:rPr>
                <w:rFonts w:ascii="宋体" w:hAnsi="宋体" w:eastAsia="宋体"/>
                <w:bCs/>
                <w:sz w:val="24"/>
              </w:rPr>
            </w:pPr>
            <w:r>
              <w:rPr>
                <w:rFonts w:ascii="宋体" w:hAnsi="宋体" w:eastAsia="宋体"/>
                <w:bCs/>
                <w:sz w:val="24"/>
              </w:rPr>
            </w:r>
            <w:r/>
          </w:p>
        </w:tc>
        <w:tc>
          <w:tcPr>
            <w:tcW w:w="2795" w:type="dxa"/>
            <w:vAlign w:val="center"/>
            <w:vMerge w:val="continue"/>
            <w:textDirection w:val="lrTb"/>
            <w:noWrap w:val="false"/>
          </w:tcPr>
          <w:p>
            <w:pPr>
              <w:pStyle w:val="1032"/>
              <w:ind w:left="-15" w:firstLine="480"/>
              <w:spacing w:line="360" w:lineRule="auto"/>
              <w:rPr>
                <w:rFonts w:ascii="宋体" w:hAnsi="宋体" w:eastAsia="宋体"/>
                <w:bCs/>
                <w:sz w:val="24"/>
              </w:rPr>
            </w:pPr>
            <w:r>
              <w:rPr>
                <w:rFonts w:ascii="宋体" w:hAnsi="宋体" w:eastAsia="宋体"/>
                <w:bCs/>
                <w:sz w:val="24"/>
              </w:rPr>
            </w:r>
            <w:r/>
          </w:p>
        </w:tc>
      </w:tr>
      <w:tr>
        <w:trPr>
          <w:cantSplit/>
          <w:trHeight w:val="630"/>
        </w:trPr>
        <w:tc>
          <w:tcPr>
            <w:tcW w:w="1288" w:type="dxa"/>
            <w:vAlign w:val="center"/>
            <w:textDirection w:val="lrTb"/>
            <w:noWrap w:val="false"/>
          </w:tcPr>
          <w:p>
            <w:pPr>
              <w:pStyle w:val="1032"/>
              <w:ind w:left="-15" w:firstLine="480"/>
              <w:spacing w:line="360" w:lineRule="auto"/>
              <w:rPr>
                <w:rFonts w:ascii="宋体" w:hAnsi="宋体" w:eastAsia="宋体"/>
                <w:bCs/>
                <w:sz w:val="24"/>
              </w:rPr>
            </w:pPr>
            <w:r>
              <w:rPr>
                <w:rFonts w:hint="eastAsia" w:ascii="宋体" w:hAnsi="宋体" w:eastAsia="宋体"/>
                <w:bCs/>
                <w:sz w:val="24"/>
              </w:rPr>
              <w:t xml:space="preserve">联系电话</w:t>
            </w:r>
            <w:r>
              <w:rPr>
                <w:rFonts w:ascii="宋体" w:hAnsi="宋体" w:eastAsia="宋体"/>
                <w:bCs/>
                <w:sz w:val="24"/>
              </w:rPr>
            </w:r>
            <w:r/>
          </w:p>
        </w:tc>
        <w:tc>
          <w:tcPr>
            <w:tcW w:w="917" w:type="dxa"/>
            <w:vAlign w:val="center"/>
            <w:textDirection w:val="lrTb"/>
            <w:noWrap w:val="false"/>
          </w:tcPr>
          <w:p>
            <w:pPr>
              <w:pStyle w:val="1032"/>
              <w:ind w:left="-15" w:firstLine="480"/>
              <w:spacing w:line="360" w:lineRule="auto"/>
              <w:rPr>
                <w:rFonts w:ascii="宋体" w:hAnsi="宋体" w:eastAsia="宋体"/>
                <w:bCs/>
                <w:sz w:val="24"/>
              </w:rPr>
            </w:pPr>
            <w:r>
              <w:rPr>
                <w:rFonts w:ascii="宋体" w:hAnsi="宋体" w:eastAsia="宋体"/>
                <w:bCs/>
                <w:sz w:val="24"/>
              </w:rPr>
            </w:r>
            <w:r/>
          </w:p>
        </w:tc>
        <w:tc>
          <w:tcPr>
            <w:tcW w:w="2795" w:type="dxa"/>
            <w:vAlign w:val="center"/>
            <w:vMerge w:val="continue"/>
            <w:textDirection w:val="lrTb"/>
            <w:noWrap w:val="false"/>
          </w:tcPr>
          <w:p>
            <w:pPr>
              <w:pStyle w:val="1032"/>
              <w:ind w:left="-15" w:firstLine="480"/>
              <w:spacing w:line="360" w:lineRule="auto"/>
              <w:rPr>
                <w:rFonts w:ascii="宋体" w:hAnsi="宋体" w:eastAsia="宋体"/>
                <w:bCs/>
                <w:sz w:val="24"/>
              </w:rPr>
            </w:pPr>
            <w:r>
              <w:rPr>
                <w:rFonts w:ascii="宋体" w:hAnsi="宋体" w:eastAsia="宋体"/>
                <w:bCs/>
                <w:sz w:val="24"/>
              </w:rPr>
            </w:r>
            <w:r/>
          </w:p>
        </w:tc>
      </w:tr>
      <w:tr>
        <w:trPr>
          <w:trHeight w:val="1435"/>
        </w:trPr>
        <w:tc>
          <w:tcPr>
            <w:tcW w:w="1288" w:type="dxa"/>
            <w:vAlign w:val="center"/>
            <w:textDirection w:val="lrTb"/>
            <w:noWrap w:val="false"/>
          </w:tcPr>
          <w:p>
            <w:pPr>
              <w:pStyle w:val="1032"/>
              <w:ind w:left="-15" w:firstLine="0"/>
              <w:spacing w:line="360" w:lineRule="auto"/>
              <w:rPr>
                <w:rFonts w:ascii="宋体" w:hAnsi="宋体" w:eastAsia="宋体"/>
                <w:bCs/>
                <w:sz w:val="24"/>
              </w:rPr>
            </w:pPr>
            <w:r>
              <w:rPr>
                <w:rFonts w:hint="eastAsia" w:ascii="宋体" w:hAnsi="宋体" w:eastAsia="宋体"/>
                <w:bCs/>
                <w:sz w:val="24"/>
              </w:rPr>
              <w:t xml:space="preserve">曾担任项目主要负责人的项目</w:t>
            </w:r>
            <w:r>
              <w:rPr>
                <w:rFonts w:ascii="宋体" w:hAnsi="宋体" w:eastAsia="宋体"/>
                <w:bCs/>
                <w:sz w:val="24"/>
              </w:rPr>
            </w:r>
            <w:r/>
          </w:p>
        </w:tc>
        <w:tc>
          <w:tcPr>
            <w:gridSpan w:val="2"/>
            <w:tcW w:w="8113" w:type="dxa"/>
            <w:vAlign w:val="center"/>
            <w:textDirection w:val="lrTb"/>
            <w:noWrap w:val="false"/>
          </w:tcPr>
          <w:p>
            <w:pPr>
              <w:pStyle w:val="1032"/>
              <w:ind w:left="-15" w:firstLine="480"/>
              <w:spacing w:line="360" w:lineRule="auto"/>
              <w:rPr>
                <w:rFonts w:ascii="宋体" w:hAnsi="宋体" w:eastAsia="宋体"/>
                <w:bCs/>
                <w:sz w:val="24"/>
              </w:rPr>
            </w:pPr>
            <w:r>
              <w:rPr>
                <w:rFonts w:ascii="宋体" w:hAnsi="宋体" w:eastAsia="宋体"/>
                <w:bCs/>
                <w:sz w:val="24"/>
              </w:rPr>
            </w:r>
            <w:r/>
          </w:p>
        </w:tc>
      </w:tr>
    </w:tbl>
    <w:p>
      <w:pPr>
        <w:pStyle w:val="1031"/>
        <w:jc w:val="left"/>
        <w:widowControl/>
        <w:rPr>
          <w:rFonts w:ascii="宋体" w:hAnsi="宋体"/>
          <w:b/>
          <w:sz w:val="24"/>
        </w:rPr>
      </w:pPr>
      <w:r>
        <w:rPr>
          <w:rFonts w:ascii="宋体" w:hAnsi="宋体"/>
          <w:b/>
          <w:sz w:val="24"/>
        </w:rPr>
      </w:r>
      <w:r/>
    </w:p>
    <w:p>
      <w:pPr>
        <w:pStyle w:val="1034"/>
        <w:ind w:firstLine="480"/>
        <w:jc w:val="left"/>
        <w:spacing w:line="360" w:lineRule="auto"/>
        <w:rPr>
          <w:rFonts w:ascii="宋体" w:hAnsi="宋体"/>
          <w:b/>
          <w:bCs/>
          <w:sz w:val="24"/>
          <w:szCs w:val="20"/>
          <w:u w:val="single"/>
        </w:rPr>
      </w:pPr>
      <w:r>
        <w:rPr>
          <w:rFonts w:hint="eastAsia" w:ascii="宋体" w:hAnsi="宋体"/>
          <w:bCs/>
          <w:sz w:val="24"/>
          <w:szCs w:val="20"/>
        </w:rPr>
        <w:t xml:space="preserve">注：</w:t>
      </w:r>
      <w:r>
        <w:rPr>
          <w:rFonts w:hint="eastAsia" w:ascii="宋体" w:hAnsi="宋体"/>
          <w:b/>
          <w:bCs/>
          <w:sz w:val="24"/>
          <w:szCs w:val="20"/>
        </w:rPr>
        <w:t xml:space="preserve">1、</w:t>
      </w:r>
      <w:r>
        <w:rPr>
          <w:rFonts w:hint="eastAsia" w:ascii="宋体" w:hAnsi="宋体"/>
          <w:b/>
          <w:bCs/>
          <w:sz w:val="24"/>
          <w:szCs w:val="20"/>
          <w:u w:val="single"/>
        </w:rPr>
        <w:t xml:space="preserve">项目负责人具有资格证书的，应在本栏目</w:t>
      </w:r>
      <w:r>
        <w:rPr>
          <w:rFonts w:hint="eastAsia" w:ascii="宋体" w:hAnsi="宋体"/>
          <w:b/>
          <w:sz w:val="24"/>
          <w:szCs w:val="20"/>
          <w:u w:val="single"/>
        </w:rPr>
        <w:t xml:space="preserve">提交相关证书原件扫描件。</w:t>
      </w:r>
      <w:r>
        <w:rPr>
          <w:rFonts w:ascii="宋体" w:hAnsi="宋体"/>
          <w:b/>
          <w:bCs/>
          <w:sz w:val="24"/>
          <w:szCs w:val="20"/>
          <w:u w:val="single"/>
        </w:rPr>
      </w:r>
      <w:r/>
    </w:p>
    <w:p>
      <w:pPr>
        <w:pStyle w:val="1034"/>
        <w:ind w:firstLine="482"/>
        <w:jc w:val="left"/>
        <w:spacing w:line="360" w:lineRule="auto"/>
        <w:rPr>
          <w:rFonts w:ascii="宋体" w:hAnsi="宋体"/>
          <w:b/>
          <w:bCs/>
          <w:sz w:val="24"/>
          <w:szCs w:val="20"/>
          <w:u w:val="single"/>
        </w:rPr>
      </w:pPr>
      <w:r>
        <w:rPr>
          <w:rFonts w:hint="eastAsia" w:ascii="宋体" w:hAnsi="宋体"/>
          <w:b/>
          <w:bCs/>
          <w:sz w:val="24"/>
          <w:szCs w:val="20"/>
        </w:rPr>
        <w:t xml:space="preserve">2、</w:t>
      </w:r>
      <w:r>
        <w:rPr>
          <w:rFonts w:hint="eastAsia" w:ascii="宋体" w:hAnsi="宋体"/>
          <w:b/>
          <w:bCs/>
          <w:sz w:val="24"/>
          <w:szCs w:val="20"/>
          <w:u w:val="single"/>
        </w:rPr>
        <w:t xml:space="preserve">列入本表人员如要更换，需经采购人同意。擅自更换属违约行为。</w:t>
      </w:r>
      <w:r>
        <w:rPr>
          <w:rFonts w:ascii="宋体" w:hAnsi="宋体"/>
          <w:b/>
          <w:bCs/>
          <w:sz w:val="24"/>
          <w:szCs w:val="20"/>
          <w:u w:val="single"/>
        </w:rPr>
      </w:r>
      <w:r/>
    </w:p>
    <w:p>
      <w:pPr>
        <w:pStyle w:val="1034"/>
        <w:ind w:firstLine="482"/>
        <w:jc w:val="left"/>
        <w:spacing w:line="360" w:lineRule="auto"/>
        <w:rPr>
          <w:rFonts w:ascii="宋体" w:hAnsi="宋体"/>
          <w:b/>
          <w:bCs/>
          <w:sz w:val="24"/>
          <w:szCs w:val="20"/>
          <w:u w:val="single"/>
        </w:rPr>
      </w:pPr>
      <w:r>
        <w:rPr>
          <w:rFonts w:hint="eastAsia" w:ascii="宋体" w:hAnsi="宋体"/>
          <w:b/>
          <w:bCs/>
          <w:sz w:val="24"/>
          <w:szCs w:val="20"/>
        </w:rPr>
        <w:t xml:space="preserve">3、</w:t>
      </w:r>
      <w:r>
        <w:rPr>
          <w:rFonts w:hint="eastAsia" w:ascii="宋体" w:hAnsi="宋体"/>
          <w:b/>
          <w:bCs/>
          <w:sz w:val="24"/>
          <w:szCs w:val="20"/>
          <w:u w:val="single"/>
        </w:rPr>
        <w:t xml:space="preserve">提供供应商为项目负责人缴纳的参加本次政府采购活动近半年内至少一个月的社会保险的证明材料扫描件。</w:t>
      </w:r>
      <w:r>
        <w:rPr>
          <w:rFonts w:ascii="宋体" w:hAnsi="宋体"/>
          <w:b/>
          <w:bCs/>
          <w:sz w:val="24"/>
          <w:szCs w:val="20"/>
          <w:u w:val="single"/>
        </w:rPr>
      </w:r>
      <w:r/>
    </w:p>
    <w:p>
      <w:pPr>
        <w:pStyle w:val="1035"/>
        <w:jc w:val="center"/>
        <w:outlineLvl w:val="2"/>
      </w:pPr>
      <w:r>
        <w:rPr>
          <w:rFonts w:ascii="宋体" w:hAnsi="宋体" w:eastAsia="宋体"/>
        </w:rPr>
        <w:br w:type="page" w:clear="all"/>
      </w:r>
      <w:bookmarkStart w:id="324" w:name="_Toc235698558"/>
      <w:r>
        <w:rPr>
          <w:rFonts w:ascii="宋体" w:hAnsi="宋体" w:eastAsia="宋体" w:cs="宋体"/>
          <w:sz w:val="28"/>
        </w:rPr>
        <w:t xml:space="preserve">(</w:t>
      </w:r>
      <w:r>
        <w:rPr>
          <w:rFonts w:hint="eastAsia" w:ascii="宋体" w:hAnsi="宋体" w:eastAsia="宋体" w:cs="宋体"/>
          <w:sz w:val="28"/>
        </w:rPr>
        <w:t xml:space="preserve">四</w:t>
      </w:r>
      <w:r>
        <w:rPr>
          <w:rFonts w:ascii="宋体" w:hAnsi="宋体" w:eastAsia="宋体" w:cs="宋体"/>
          <w:sz w:val="28"/>
        </w:rPr>
        <w:t xml:space="preserve">)项目</w:t>
      </w:r>
      <w:r>
        <w:rPr>
          <w:rFonts w:hint="eastAsia" w:ascii="宋体" w:hAnsi="宋体" w:eastAsia="宋体" w:cs="宋体"/>
          <w:sz w:val="28"/>
        </w:rPr>
        <w:t xml:space="preserve">组成人</w:t>
      </w:r>
      <w:r>
        <w:rPr>
          <w:rFonts w:ascii="宋体" w:hAnsi="宋体" w:eastAsia="宋体" w:cs="宋体"/>
          <w:sz w:val="28"/>
        </w:rPr>
        <w:t xml:space="preserve">员能力</w:t>
      </w:r>
      <w:bookmarkEnd w:id="324"/>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8"/>
        <w:gridCol w:w="912"/>
        <w:gridCol w:w="1561"/>
        <w:gridCol w:w="1430"/>
        <w:gridCol w:w="1952"/>
        <w:gridCol w:w="1951"/>
        <w:gridCol w:w="908"/>
      </w:tblGrid>
      <w:tr>
        <w:trPr>
          <w:trHeight w:val="580"/>
        </w:trPr>
        <w:tc>
          <w:tcPr>
            <w:tcW w:w="413" w:type="dxa"/>
            <w:vAlign w:val="top"/>
            <w:textDirection w:val="lrTb"/>
            <w:noWrap w:val="false"/>
          </w:tcPr>
          <w:p>
            <w:pPr>
              <w:pStyle w:val="1036"/>
              <w:jc w:val="center"/>
              <w:spacing w:line="360" w:lineRule="auto"/>
              <w:rPr>
                <w:rFonts w:ascii="宋体" w:hAnsi="宋体"/>
                <w:b/>
                <w:sz w:val="24"/>
                <w:szCs w:val="24"/>
              </w:rPr>
            </w:pPr>
            <w:r>
              <w:rPr>
                <w:rFonts w:hint="eastAsia" w:ascii="宋体" w:hAnsi="宋体"/>
                <w:b/>
                <w:sz w:val="24"/>
                <w:szCs w:val="24"/>
              </w:rPr>
              <w:t xml:space="preserve">序号</w:t>
            </w:r>
            <w:r>
              <w:rPr>
                <w:rFonts w:ascii="宋体" w:hAnsi="宋体"/>
                <w:b/>
                <w:sz w:val="24"/>
                <w:szCs w:val="24"/>
              </w:rPr>
            </w:r>
            <w:r/>
          </w:p>
        </w:tc>
        <w:tc>
          <w:tcPr>
            <w:tcW w:w="480" w:type="dxa"/>
            <w:vAlign w:val="top"/>
            <w:textDirection w:val="lrTb"/>
            <w:noWrap w:val="false"/>
          </w:tcPr>
          <w:p>
            <w:pPr>
              <w:pStyle w:val="1036"/>
              <w:jc w:val="center"/>
              <w:spacing w:line="360" w:lineRule="auto"/>
              <w:rPr>
                <w:rFonts w:ascii="宋体" w:hAnsi="宋体"/>
                <w:b/>
                <w:sz w:val="24"/>
                <w:szCs w:val="24"/>
              </w:rPr>
            </w:pPr>
            <w:r>
              <w:rPr>
                <w:rFonts w:hint="eastAsia" w:ascii="宋体" w:hAnsi="宋体"/>
                <w:b/>
                <w:sz w:val="24"/>
                <w:szCs w:val="24"/>
              </w:rPr>
              <w:t xml:space="preserve">姓名</w:t>
            </w:r>
            <w:r>
              <w:rPr>
                <w:rFonts w:ascii="宋体" w:hAnsi="宋体"/>
                <w:b/>
                <w:sz w:val="24"/>
                <w:szCs w:val="24"/>
              </w:rPr>
            </w:r>
            <w:r/>
          </w:p>
        </w:tc>
        <w:tc>
          <w:tcPr>
            <w:tcW w:w="822" w:type="dxa"/>
            <w:vAlign w:val="top"/>
            <w:textDirection w:val="lrTb"/>
            <w:noWrap w:val="false"/>
          </w:tcPr>
          <w:p>
            <w:pPr>
              <w:pStyle w:val="1036"/>
              <w:jc w:val="center"/>
              <w:spacing w:line="360" w:lineRule="auto"/>
              <w:rPr>
                <w:rFonts w:ascii="宋体" w:hAnsi="宋体"/>
                <w:b/>
                <w:sz w:val="24"/>
                <w:szCs w:val="24"/>
              </w:rPr>
            </w:pPr>
            <w:r>
              <w:rPr>
                <w:rFonts w:hint="eastAsia" w:ascii="宋体" w:hAnsi="宋体"/>
                <w:b/>
                <w:sz w:val="24"/>
                <w:szCs w:val="24"/>
              </w:rPr>
              <w:t xml:space="preserve">身份证号</w:t>
            </w:r>
            <w:r>
              <w:rPr>
                <w:rFonts w:ascii="宋体" w:hAnsi="宋体"/>
                <w:b/>
                <w:sz w:val="24"/>
                <w:szCs w:val="24"/>
              </w:rPr>
            </w:r>
            <w:r/>
          </w:p>
        </w:tc>
        <w:tc>
          <w:tcPr>
            <w:tcW w:w="753" w:type="dxa"/>
            <w:vAlign w:val="top"/>
            <w:textDirection w:val="lrTb"/>
            <w:noWrap w:val="false"/>
          </w:tcPr>
          <w:p>
            <w:pPr>
              <w:pStyle w:val="1036"/>
              <w:jc w:val="center"/>
              <w:spacing w:line="360" w:lineRule="auto"/>
              <w:rPr>
                <w:rFonts w:ascii="宋体" w:hAnsi="宋体"/>
                <w:b/>
                <w:sz w:val="24"/>
                <w:szCs w:val="24"/>
              </w:rPr>
            </w:pPr>
            <w:r>
              <w:rPr>
                <w:rFonts w:hint="eastAsia" w:ascii="宋体" w:hAnsi="宋体"/>
                <w:b/>
                <w:sz w:val="24"/>
                <w:szCs w:val="24"/>
              </w:rPr>
              <w:t xml:space="preserve">人员类别</w:t>
            </w:r>
            <w:r>
              <w:rPr>
                <w:rFonts w:ascii="宋体" w:hAnsi="宋体"/>
                <w:b/>
                <w:sz w:val="24"/>
                <w:szCs w:val="24"/>
              </w:rPr>
            </w:r>
            <w:r/>
          </w:p>
        </w:tc>
        <w:tc>
          <w:tcPr>
            <w:tcW w:w="1028" w:type="dxa"/>
            <w:vAlign w:val="top"/>
            <w:textDirection w:val="lrTb"/>
            <w:noWrap w:val="false"/>
          </w:tcPr>
          <w:p>
            <w:pPr>
              <w:pStyle w:val="1036"/>
              <w:jc w:val="center"/>
              <w:spacing w:line="360" w:lineRule="auto"/>
              <w:rPr>
                <w:rFonts w:ascii="宋体" w:hAnsi="宋体"/>
                <w:b/>
                <w:sz w:val="24"/>
                <w:szCs w:val="24"/>
              </w:rPr>
            </w:pPr>
            <w:r>
              <w:rPr>
                <w:rFonts w:hint="eastAsia" w:ascii="宋体" w:hAnsi="宋体"/>
                <w:b/>
                <w:sz w:val="24"/>
                <w:szCs w:val="24"/>
              </w:rPr>
              <w:t xml:space="preserve">技术证书、级别</w:t>
            </w:r>
            <w:r>
              <w:rPr>
                <w:rFonts w:ascii="宋体" w:hAnsi="宋体"/>
                <w:b/>
                <w:sz w:val="24"/>
                <w:szCs w:val="24"/>
              </w:rPr>
            </w:r>
            <w:r/>
          </w:p>
        </w:tc>
        <w:tc>
          <w:tcPr>
            <w:tcW w:w="1027" w:type="dxa"/>
            <w:vAlign w:val="top"/>
            <w:textDirection w:val="lrTb"/>
            <w:noWrap w:val="false"/>
          </w:tcPr>
          <w:p>
            <w:pPr>
              <w:pStyle w:val="1036"/>
              <w:jc w:val="center"/>
              <w:spacing w:line="360" w:lineRule="auto"/>
              <w:rPr>
                <w:rFonts w:ascii="宋体" w:hAnsi="宋体"/>
                <w:b/>
                <w:sz w:val="24"/>
                <w:szCs w:val="24"/>
              </w:rPr>
            </w:pPr>
            <w:r>
              <w:rPr>
                <w:rFonts w:hint="eastAsia" w:ascii="宋体" w:hAnsi="宋体"/>
                <w:b/>
                <w:sz w:val="24"/>
                <w:szCs w:val="24"/>
              </w:rPr>
              <w:t xml:space="preserve">相关工作经验</w:t>
            </w:r>
            <w:r>
              <w:rPr>
                <w:rFonts w:ascii="宋体" w:hAnsi="宋体"/>
                <w:b/>
                <w:sz w:val="24"/>
                <w:szCs w:val="24"/>
              </w:rPr>
            </w:r>
            <w:r/>
          </w:p>
        </w:tc>
        <w:tc>
          <w:tcPr>
            <w:tcW w:w="478" w:type="dxa"/>
            <w:vAlign w:val="top"/>
            <w:textDirection w:val="lrTb"/>
            <w:noWrap w:val="false"/>
          </w:tcPr>
          <w:p>
            <w:pPr>
              <w:pStyle w:val="1036"/>
              <w:jc w:val="center"/>
              <w:spacing w:line="360" w:lineRule="auto"/>
              <w:rPr>
                <w:rFonts w:ascii="宋体" w:hAnsi="宋体"/>
                <w:b/>
                <w:sz w:val="24"/>
                <w:szCs w:val="24"/>
              </w:rPr>
            </w:pPr>
            <w:r>
              <w:rPr>
                <w:rFonts w:hint="eastAsia" w:ascii="宋体" w:hAnsi="宋体"/>
                <w:b/>
                <w:sz w:val="24"/>
                <w:szCs w:val="24"/>
              </w:rPr>
              <w:t xml:space="preserve">备注</w:t>
            </w:r>
            <w:r>
              <w:rPr>
                <w:rFonts w:ascii="宋体" w:hAnsi="宋体"/>
                <w:b/>
                <w:sz w:val="24"/>
                <w:szCs w:val="24"/>
              </w:rPr>
            </w:r>
            <w:r/>
          </w:p>
        </w:tc>
      </w:tr>
      <w:tr>
        <w:trPr/>
        <w:tc>
          <w:tcPr>
            <w:tcW w:w="413"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480"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822"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753"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1028"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1027"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478"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r>
      <w:tr>
        <w:trPr/>
        <w:tc>
          <w:tcPr>
            <w:tcW w:w="413"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480"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822"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753"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1028"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1027"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478"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r>
      <w:tr>
        <w:trPr/>
        <w:tc>
          <w:tcPr>
            <w:tcW w:w="413"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480"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822"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753"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1028"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1027"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478"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r>
      <w:tr>
        <w:trPr/>
        <w:tc>
          <w:tcPr>
            <w:tcW w:w="413"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480"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822"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753"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1028"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1027"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478"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r>
      <w:tr>
        <w:trPr/>
        <w:tc>
          <w:tcPr>
            <w:tcW w:w="413"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480"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822"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753"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1028"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1027"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478"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r>
      <w:tr>
        <w:trPr/>
        <w:tc>
          <w:tcPr>
            <w:tcW w:w="413"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480"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822"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753"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1028"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1027"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c>
          <w:tcPr>
            <w:tcW w:w="478" w:type="dxa"/>
            <w:vAlign w:val="top"/>
            <w:textDirection w:val="lrTb"/>
            <w:noWrap w:val="false"/>
          </w:tcPr>
          <w:p>
            <w:pPr>
              <w:pStyle w:val="1036"/>
              <w:spacing w:line="360" w:lineRule="auto"/>
              <w:rPr>
                <w:rFonts w:ascii="宋体" w:hAnsi="宋体"/>
                <w:b/>
                <w:sz w:val="24"/>
                <w:szCs w:val="24"/>
              </w:rPr>
            </w:pPr>
            <w:r>
              <w:rPr>
                <w:rFonts w:ascii="宋体" w:hAnsi="宋体"/>
                <w:b/>
                <w:sz w:val="24"/>
                <w:szCs w:val="24"/>
              </w:rPr>
            </w:r>
            <w:r/>
          </w:p>
        </w:tc>
      </w:tr>
    </w:tbl>
    <w:p>
      <w:pPr>
        <w:pStyle w:val="1037"/>
        <w:ind w:firstLine="480"/>
        <w:spacing w:before="156" w:line="360" w:lineRule="auto"/>
        <w:rPr>
          <w:rFonts w:ascii="宋体" w:hAnsi="宋体" w:eastAsia="宋体"/>
          <w:sz w:val="24"/>
          <w:szCs w:val="24"/>
          <w:u w:val="single"/>
        </w:rPr>
      </w:pPr>
      <w:r>
        <w:rPr>
          <w:rFonts w:hint="eastAsia" w:ascii="宋体" w:hAnsi="宋体" w:eastAsia="宋体"/>
          <w:sz w:val="24"/>
          <w:szCs w:val="24"/>
          <w:u w:val="single"/>
        </w:rPr>
        <w:t xml:space="preserve">注：1、行数不够，请自行添加。</w:t>
      </w:r>
      <w:r>
        <w:rPr>
          <w:rFonts w:ascii="宋体" w:hAnsi="宋体" w:eastAsia="宋体"/>
          <w:sz w:val="24"/>
          <w:szCs w:val="24"/>
          <w:u w:val="single"/>
        </w:rPr>
      </w:r>
      <w:r/>
    </w:p>
    <w:p>
      <w:pPr>
        <w:pStyle w:val="1036"/>
        <w:ind w:firstLine="480"/>
        <w:spacing w:line="360" w:lineRule="auto"/>
        <w:rPr>
          <w:rFonts w:ascii="宋体" w:hAnsi="宋体"/>
          <w:sz w:val="24"/>
          <w:szCs w:val="24"/>
          <w:u w:val="single"/>
        </w:rPr>
      </w:pPr>
      <w:r>
        <w:rPr>
          <w:rFonts w:hint="eastAsia" w:ascii="宋体" w:hAnsi="宋体"/>
          <w:sz w:val="24"/>
          <w:szCs w:val="24"/>
          <w:u w:val="single"/>
        </w:rPr>
        <w:t xml:space="preserve">2、列入本表人员如要更换，须经采购人同意，擅自更换属违约行为。</w:t>
      </w:r>
      <w:r>
        <w:rPr>
          <w:rFonts w:ascii="宋体" w:hAnsi="宋体"/>
          <w:sz w:val="24"/>
          <w:szCs w:val="24"/>
          <w:u w:val="single"/>
        </w:rPr>
      </w:r>
      <w:r/>
    </w:p>
    <w:p>
      <w:pPr>
        <w:pStyle w:val="1036"/>
        <w:ind w:firstLine="480"/>
        <w:spacing w:line="360" w:lineRule="auto"/>
        <w:rPr>
          <w:rFonts w:ascii="宋体" w:hAnsi="宋体"/>
          <w:sz w:val="24"/>
          <w:szCs w:val="24"/>
          <w:u w:val="single"/>
        </w:rPr>
      </w:pPr>
      <w:r>
        <w:rPr>
          <w:rFonts w:hint="eastAsia" w:ascii="宋体" w:hAnsi="宋体"/>
          <w:sz w:val="24"/>
          <w:szCs w:val="24"/>
          <w:u w:val="single"/>
        </w:rPr>
        <w:t xml:space="preserve">3、提供供应商为列入上表人员缴纳的参加本次政府采购活动近半年内至少一个月的社会保险的证明材料扫描件。</w:t>
      </w:r>
      <w:r>
        <w:rPr>
          <w:rFonts w:ascii="宋体" w:hAnsi="宋体"/>
          <w:sz w:val="24"/>
          <w:szCs w:val="24"/>
          <w:u w:val="single"/>
        </w:rPr>
      </w:r>
      <w:r/>
    </w:p>
    <w:p>
      <w:pPr>
        <w:pStyle w:val="1036"/>
        <w:ind w:firstLine="480"/>
        <w:spacing w:line="360" w:lineRule="auto"/>
        <w:rPr>
          <w:rFonts w:ascii="宋体" w:hAnsi="宋体"/>
          <w:sz w:val="24"/>
          <w:szCs w:val="24"/>
          <w:u w:val="single"/>
        </w:rPr>
      </w:pPr>
      <w:r>
        <w:rPr>
          <w:rFonts w:hint="eastAsia" w:ascii="宋体" w:hAnsi="宋体"/>
          <w:sz w:val="24"/>
          <w:szCs w:val="24"/>
          <w:u w:val="single"/>
        </w:rPr>
        <w:t xml:space="preserve">4、列入上表人员具有相关证书、工作经验的，应在本栏目提交相关证明材料扫描件。</w:t>
      </w:r>
      <w:r>
        <w:rPr>
          <w:rFonts w:ascii="宋体" w:hAnsi="宋体"/>
          <w:sz w:val="24"/>
          <w:szCs w:val="24"/>
          <w:u w:val="single"/>
        </w:rPr>
      </w:r>
      <w:r/>
    </w:p>
    <w:p>
      <w:pPr>
        <w:pStyle w:val="1026"/>
        <w:jc w:val="center"/>
        <w:outlineLvl w:val="2"/>
      </w:pPr>
      <w:r>
        <w:rPr>
          <w:rFonts w:ascii="宋体" w:hAnsi="宋体" w:eastAsia="宋体"/>
        </w:rPr>
        <w:br w:type="page" w:clear="all"/>
      </w:r>
      <w:bookmarkStart w:id="325" w:name="_Toc235698559"/>
      <w:r>
        <w:rPr>
          <w:rFonts w:ascii="宋体" w:hAnsi="宋体" w:eastAsia="宋体" w:cs="宋体"/>
          <w:sz w:val="28"/>
        </w:rPr>
        <w:t xml:space="preserve">(</w:t>
      </w:r>
      <w:r>
        <w:rPr>
          <w:rFonts w:hint="eastAsia" w:ascii="宋体" w:hAnsi="宋体" w:eastAsia="宋体" w:cs="宋体"/>
          <w:sz w:val="28"/>
        </w:rPr>
        <w:t xml:space="preserve">五</w:t>
      </w:r>
      <w:r>
        <w:rPr>
          <w:rFonts w:ascii="宋体" w:hAnsi="宋体" w:eastAsia="宋体" w:cs="宋体"/>
          <w:sz w:val="28"/>
        </w:rPr>
        <w:t xml:space="preserve">)</w:t>
      </w:r>
      <w:r>
        <w:rPr>
          <w:rFonts w:hint="eastAsia" w:ascii="宋体" w:hAnsi="宋体" w:eastAsia="宋体" w:cs="宋体"/>
          <w:sz w:val="28"/>
        </w:rPr>
        <w:t xml:space="preserve">供应商类似业绩表</w:t>
      </w:r>
      <w:bookmarkEnd w:id="325"/>
      <w:r/>
      <w:r/>
    </w:p>
    <w:tbl>
      <w:tblPr>
        <w:tblW w:w="871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8"/>
        <w:gridCol w:w="2517"/>
        <w:gridCol w:w="2408"/>
        <w:gridCol w:w="1611"/>
        <w:gridCol w:w="1611"/>
      </w:tblGrid>
      <w:tr>
        <w:trPr>
          <w:trHeight w:val="1110"/>
        </w:trPr>
        <w:tc>
          <w:tcPr>
            <w:tcW w:w="568" w:type="dxa"/>
            <w:vAlign w:val="center"/>
            <w:textDirection w:val="lrTb"/>
            <w:noWrap w:val="false"/>
          </w:tcPr>
          <w:p>
            <w:pPr>
              <w:pStyle w:val="1029"/>
              <w:rPr>
                <w:rFonts w:ascii="宋体" w:hAnsi="宋体"/>
                <w:bCs/>
                <w:sz w:val="24"/>
                <w:szCs w:val="24"/>
              </w:rPr>
            </w:pPr>
            <w:r>
              <w:rPr>
                <w:rFonts w:hint="eastAsia" w:ascii="宋体" w:hAnsi="宋体"/>
                <w:bCs/>
                <w:sz w:val="24"/>
                <w:szCs w:val="24"/>
              </w:rPr>
              <w:t xml:space="preserve">序号</w:t>
            </w:r>
            <w:r>
              <w:rPr>
                <w:rFonts w:ascii="宋体" w:hAnsi="宋体"/>
                <w:bCs/>
                <w:sz w:val="24"/>
                <w:szCs w:val="24"/>
              </w:rPr>
            </w:r>
            <w:r/>
          </w:p>
        </w:tc>
        <w:tc>
          <w:tcPr>
            <w:tcW w:w="2518" w:type="dxa"/>
            <w:vAlign w:val="center"/>
            <w:textDirection w:val="lrTb"/>
            <w:noWrap w:val="false"/>
          </w:tcPr>
          <w:p>
            <w:pPr>
              <w:pStyle w:val="1029"/>
              <w:jc w:val="center"/>
              <w:rPr>
                <w:rFonts w:ascii="宋体" w:hAnsi="宋体"/>
                <w:bCs/>
                <w:sz w:val="24"/>
                <w:szCs w:val="24"/>
              </w:rPr>
            </w:pPr>
            <w:r>
              <w:rPr>
                <w:rFonts w:hint="eastAsia" w:ascii="宋体" w:hAnsi="宋体"/>
                <w:bCs/>
                <w:sz w:val="24"/>
                <w:szCs w:val="24"/>
              </w:rPr>
              <w:t xml:space="preserve">项目名称</w:t>
            </w:r>
            <w:r>
              <w:rPr>
                <w:rFonts w:ascii="宋体" w:hAnsi="宋体"/>
                <w:bCs/>
                <w:sz w:val="24"/>
                <w:szCs w:val="24"/>
              </w:rPr>
            </w:r>
            <w:r/>
          </w:p>
        </w:tc>
        <w:tc>
          <w:tcPr>
            <w:tcW w:w="2409" w:type="dxa"/>
            <w:vAlign w:val="center"/>
            <w:textDirection w:val="lrTb"/>
            <w:noWrap w:val="false"/>
          </w:tcPr>
          <w:p>
            <w:pPr>
              <w:pStyle w:val="1029"/>
              <w:jc w:val="center"/>
              <w:rPr>
                <w:rFonts w:ascii="宋体" w:hAnsi="宋体"/>
                <w:bCs/>
                <w:sz w:val="24"/>
                <w:szCs w:val="24"/>
              </w:rPr>
            </w:pPr>
            <w:r>
              <w:rPr>
                <w:rFonts w:hint="eastAsia" w:ascii="宋体" w:hAnsi="宋体"/>
                <w:bCs/>
                <w:sz w:val="24"/>
                <w:szCs w:val="24"/>
              </w:rPr>
              <w:t xml:space="preserve">项目内容</w:t>
            </w:r>
            <w:r>
              <w:rPr>
                <w:rFonts w:ascii="宋体" w:hAnsi="宋体"/>
                <w:bCs/>
                <w:sz w:val="24"/>
                <w:szCs w:val="24"/>
              </w:rPr>
            </w:r>
            <w:r/>
          </w:p>
        </w:tc>
        <w:tc>
          <w:tcPr>
            <w:tcW w:w="1612" w:type="dxa"/>
            <w:vAlign w:val="center"/>
            <w:textDirection w:val="lrTb"/>
            <w:noWrap w:val="false"/>
          </w:tcPr>
          <w:p>
            <w:pPr>
              <w:pStyle w:val="1029"/>
              <w:jc w:val="center"/>
              <w:rPr>
                <w:rFonts w:ascii="宋体" w:hAnsi="宋体"/>
                <w:bCs/>
                <w:sz w:val="24"/>
                <w:szCs w:val="24"/>
              </w:rPr>
            </w:pPr>
            <w:r>
              <w:rPr>
                <w:rFonts w:hint="eastAsia" w:ascii="宋体" w:hAnsi="宋体"/>
                <w:bCs/>
                <w:sz w:val="24"/>
                <w:szCs w:val="24"/>
              </w:rPr>
              <w:t xml:space="preserve">合同额</w:t>
            </w:r>
            <w:r>
              <w:rPr>
                <w:rFonts w:ascii="宋体" w:hAnsi="宋体"/>
                <w:bCs/>
                <w:sz w:val="24"/>
                <w:szCs w:val="24"/>
              </w:rPr>
            </w:r>
            <w:r/>
          </w:p>
        </w:tc>
        <w:tc>
          <w:tcPr>
            <w:tcW w:w="1612" w:type="dxa"/>
            <w:vAlign w:val="center"/>
            <w:textDirection w:val="lrTb"/>
            <w:noWrap w:val="false"/>
          </w:tcPr>
          <w:p>
            <w:pPr>
              <w:pStyle w:val="1029"/>
              <w:jc w:val="center"/>
              <w:rPr>
                <w:rFonts w:ascii="宋体" w:hAnsi="宋体"/>
                <w:bCs/>
                <w:sz w:val="24"/>
                <w:szCs w:val="24"/>
              </w:rPr>
            </w:pPr>
            <w:r>
              <w:rPr>
                <w:rFonts w:hint="eastAsia" w:ascii="宋体" w:hAnsi="宋体"/>
                <w:bCs/>
                <w:sz w:val="24"/>
                <w:szCs w:val="24"/>
              </w:rPr>
              <w:t xml:space="preserve">签订时间</w:t>
            </w:r>
            <w:r>
              <w:rPr>
                <w:rFonts w:ascii="宋体" w:hAnsi="宋体"/>
                <w:bCs/>
                <w:sz w:val="24"/>
                <w:szCs w:val="24"/>
              </w:rPr>
            </w:r>
            <w:r/>
          </w:p>
        </w:tc>
      </w:tr>
      <w:tr>
        <w:trPr>
          <w:trHeight w:val="654"/>
        </w:trPr>
        <w:tc>
          <w:tcPr>
            <w:tcW w:w="568" w:type="dxa"/>
            <w:vAlign w:val="top"/>
            <w:textDirection w:val="lrTb"/>
            <w:noWrap w:val="false"/>
          </w:tcPr>
          <w:p>
            <w:pPr>
              <w:pStyle w:val="1029"/>
              <w:rPr>
                <w:rFonts w:ascii="宋体" w:hAnsi="宋体"/>
                <w:sz w:val="24"/>
                <w:szCs w:val="24"/>
              </w:rPr>
            </w:pPr>
            <w:r>
              <w:rPr>
                <w:rFonts w:ascii="宋体" w:hAnsi="宋体"/>
                <w:sz w:val="24"/>
                <w:szCs w:val="24"/>
              </w:rPr>
              <w:t xml:space="preserve">1</w:t>
            </w:r>
            <w:r>
              <w:rPr>
                <w:rFonts w:ascii="宋体" w:hAnsi="宋体"/>
                <w:sz w:val="24"/>
                <w:szCs w:val="24"/>
              </w:rPr>
            </w:r>
            <w:r/>
          </w:p>
        </w:tc>
        <w:tc>
          <w:tcPr>
            <w:tcW w:w="2518"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r>
      <w:tr>
        <w:trPr>
          <w:trHeight w:val="544"/>
        </w:trPr>
        <w:tc>
          <w:tcPr>
            <w:tcW w:w="568" w:type="dxa"/>
            <w:vAlign w:val="top"/>
            <w:textDirection w:val="lrTb"/>
            <w:noWrap w:val="false"/>
          </w:tcPr>
          <w:p>
            <w:pPr>
              <w:pStyle w:val="1029"/>
              <w:rPr>
                <w:rFonts w:ascii="宋体" w:hAnsi="宋体"/>
                <w:sz w:val="24"/>
                <w:szCs w:val="24"/>
              </w:rPr>
            </w:pPr>
            <w:r>
              <w:rPr>
                <w:rFonts w:ascii="宋体" w:hAnsi="宋体"/>
                <w:sz w:val="24"/>
                <w:szCs w:val="24"/>
              </w:rPr>
              <w:t xml:space="preserve">2</w:t>
            </w:r>
            <w:r>
              <w:rPr>
                <w:rFonts w:ascii="宋体" w:hAnsi="宋体"/>
                <w:sz w:val="24"/>
                <w:szCs w:val="24"/>
              </w:rPr>
            </w:r>
            <w:r/>
          </w:p>
        </w:tc>
        <w:tc>
          <w:tcPr>
            <w:tcW w:w="2518"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r>
      <w:tr>
        <w:trPr>
          <w:trHeight w:val="722"/>
        </w:trPr>
        <w:tc>
          <w:tcPr>
            <w:tcW w:w="568" w:type="dxa"/>
            <w:vAlign w:val="top"/>
            <w:textDirection w:val="lrTb"/>
            <w:noWrap w:val="false"/>
          </w:tcPr>
          <w:p>
            <w:pPr>
              <w:pStyle w:val="1029"/>
              <w:rPr>
                <w:rFonts w:ascii="宋体" w:hAnsi="宋体"/>
                <w:sz w:val="24"/>
                <w:szCs w:val="24"/>
              </w:rPr>
            </w:pPr>
            <w:r>
              <w:rPr>
                <w:rFonts w:hint="eastAsia" w:ascii="宋体" w:hAnsi="宋体"/>
                <w:sz w:val="24"/>
                <w:szCs w:val="24"/>
              </w:rPr>
              <w:t xml:space="preserve">…</w:t>
            </w:r>
            <w:r>
              <w:rPr>
                <w:rFonts w:ascii="宋体" w:hAnsi="宋体"/>
                <w:sz w:val="24"/>
                <w:szCs w:val="24"/>
              </w:rPr>
            </w:r>
            <w:r/>
          </w:p>
        </w:tc>
        <w:tc>
          <w:tcPr>
            <w:tcW w:w="2518"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r>
      <w:tr>
        <w:trPr>
          <w:trHeight w:val="575"/>
        </w:trPr>
        <w:tc>
          <w:tcPr>
            <w:tcW w:w="568" w:type="dxa"/>
            <w:vAlign w:val="center"/>
            <w:textDirection w:val="lrTb"/>
            <w:noWrap w:val="false"/>
          </w:tcPr>
          <w:p>
            <w:pPr>
              <w:pStyle w:val="1029"/>
              <w:ind w:firstLine="480"/>
              <w:jc w:val="center"/>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2518"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r>
      <w:tr>
        <w:trPr>
          <w:trHeight w:val="553"/>
        </w:trPr>
        <w:tc>
          <w:tcPr>
            <w:tcW w:w="568" w:type="dxa"/>
            <w:vAlign w:val="center"/>
            <w:textDirection w:val="lrTb"/>
            <w:noWrap w:val="false"/>
          </w:tcPr>
          <w:p>
            <w:pPr>
              <w:pStyle w:val="1029"/>
              <w:ind w:firstLine="480"/>
              <w:jc w:val="center"/>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tcW w:w="2518"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r>
      <w:tr>
        <w:trPr>
          <w:trHeight w:val="545"/>
        </w:trPr>
        <w:tc>
          <w:tcPr>
            <w:tcW w:w="568" w:type="dxa"/>
            <w:vAlign w:val="center"/>
            <w:textDirection w:val="lrTb"/>
            <w:noWrap w:val="false"/>
          </w:tcPr>
          <w:p>
            <w:pPr>
              <w:pStyle w:val="1029"/>
              <w:ind w:firstLine="480"/>
              <w:jc w:val="center"/>
              <w:rPr>
                <w:rFonts w:ascii="宋体" w:hAnsi="宋体"/>
                <w:sz w:val="24"/>
                <w:szCs w:val="24"/>
              </w:rPr>
            </w:pPr>
            <w:r>
              <w:rPr>
                <w:rFonts w:hint="eastAsia" w:ascii="宋体" w:hAnsi="宋体"/>
                <w:sz w:val="24"/>
                <w:szCs w:val="24"/>
              </w:rPr>
              <w:t xml:space="preserve">6</w:t>
            </w:r>
            <w:r>
              <w:rPr>
                <w:rFonts w:ascii="宋体" w:hAnsi="宋体"/>
                <w:sz w:val="24"/>
                <w:szCs w:val="24"/>
              </w:rPr>
            </w:r>
            <w:r/>
          </w:p>
        </w:tc>
        <w:tc>
          <w:tcPr>
            <w:tcW w:w="2518"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r>
      <w:tr>
        <w:trPr>
          <w:trHeight w:val="538"/>
        </w:trPr>
        <w:tc>
          <w:tcPr>
            <w:tcW w:w="568" w:type="dxa"/>
            <w:vAlign w:val="center"/>
            <w:textDirection w:val="lrTb"/>
            <w:noWrap w:val="false"/>
          </w:tcPr>
          <w:p>
            <w:pPr>
              <w:pStyle w:val="1029"/>
              <w:ind w:firstLine="480"/>
              <w:jc w:val="center"/>
              <w:rPr>
                <w:rFonts w:ascii="宋体" w:hAnsi="宋体"/>
                <w:sz w:val="24"/>
                <w:szCs w:val="24"/>
              </w:rPr>
            </w:pPr>
            <w:r>
              <w:rPr>
                <w:rFonts w:hint="eastAsia" w:ascii="宋体" w:hAnsi="宋体"/>
                <w:sz w:val="24"/>
                <w:szCs w:val="24"/>
              </w:rPr>
              <w:t xml:space="preserve">7</w:t>
            </w:r>
            <w:r>
              <w:rPr>
                <w:rFonts w:ascii="宋体" w:hAnsi="宋体"/>
                <w:sz w:val="24"/>
                <w:szCs w:val="24"/>
              </w:rPr>
            </w:r>
            <w:r/>
          </w:p>
        </w:tc>
        <w:tc>
          <w:tcPr>
            <w:tcW w:w="2518"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r>
      <w:tr>
        <w:trPr>
          <w:trHeight w:val="538"/>
        </w:trPr>
        <w:tc>
          <w:tcPr>
            <w:tcW w:w="568" w:type="dxa"/>
            <w:vAlign w:val="center"/>
            <w:textDirection w:val="lrTb"/>
            <w:noWrap w:val="false"/>
          </w:tcPr>
          <w:p>
            <w:pPr>
              <w:pStyle w:val="1029"/>
              <w:ind w:firstLine="480"/>
              <w:jc w:val="center"/>
              <w:rPr>
                <w:rFonts w:ascii="宋体" w:hAnsi="宋体"/>
                <w:sz w:val="24"/>
                <w:szCs w:val="24"/>
              </w:rPr>
            </w:pPr>
            <w:r>
              <w:rPr>
                <w:rFonts w:hint="eastAsia" w:ascii="宋体" w:hAnsi="宋体"/>
                <w:sz w:val="24"/>
                <w:szCs w:val="24"/>
              </w:rPr>
              <w:t xml:space="preserve">8</w:t>
            </w:r>
            <w:r>
              <w:rPr>
                <w:rFonts w:ascii="宋体" w:hAnsi="宋体"/>
                <w:sz w:val="24"/>
                <w:szCs w:val="24"/>
              </w:rPr>
            </w:r>
            <w:r/>
          </w:p>
        </w:tc>
        <w:tc>
          <w:tcPr>
            <w:tcW w:w="2518"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r>
      <w:tr>
        <w:trPr>
          <w:trHeight w:val="538"/>
        </w:trPr>
        <w:tc>
          <w:tcPr>
            <w:tcW w:w="568" w:type="dxa"/>
            <w:vAlign w:val="center"/>
            <w:textDirection w:val="lrTb"/>
            <w:noWrap w:val="false"/>
          </w:tcPr>
          <w:p>
            <w:pPr>
              <w:pStyle w:val="1029"/>
              <w:ind w:firstLine="480"/>
              <w:jc w:val="center"/>
              <w:rPr>
                <w:rFonts w:ascii="宋体" w:hAnsi="宋体"/>
                <w:sz w:val="24"/>
                <w:szCs w:val="24"/>
              </w:rPr>
            </w:pPr>
            <w:r>
              <w:rPr>
                <w:rFonts w:hint="eastAsia" w:ascii="宋体" w:hAnsi="宋体"/>
                <w:sz w:val="24"/>
                <w:szCs w:val="24"/>
              </w:rPr>
              <w:t xml:space="preserve">9</w:t>
            </w:r>
            <w:r>
              <w:rPr>
                <w:rFonts w:ascii="宋体" w:hAnsi="宋体"/>
                <w:sz w:val="24"/>
                <w:szCs w:val="24"/>
              </w:rPr>
            </w:r>
            <w:r/>
          </w:p>
        </w:tc>
        <w:tc>
          <w:tcPr>
            <w:tcW w:w="2518"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r>
      <w:tr>
        <w:trPr>
          <w:trHeight w:val="538"/>
        </w:trPr>
        <w:tc>
          <w:tcPr>
            <w:tcW w:w="568"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2518"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r>
      <w:tr>
        <w:trPr>
          <w:trHeight w:val="538"/>
        </w:trPr>
        <w:tc>
          <w:tcPr>
            <w:tcW w:w="568"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2518"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r>
      <w:tr>
        <w:trPr>
          <w:trHeight w:val="538"/>
        </w:trPr>
        <w:tc>
          <w:tcPr>
            <w:tcW w:w="568"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2518"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029"/>
              <w:ind w:firstLine="480"/>
              <w:jc w:val="center"/>
              <w:rPr>
                <w:rFonts w:ascii="宋体" w:hAnsi="宋体"/>
                <w:sz w:val="24"/>
                <w:szCs w:val="24"/>
              </w:rPr>
            </w:pPr>
            <w:r>
              <w:rPr>
                <w:rFonts w:ascii="宋体" w:hAnsi="宋体"/>
                <w:sz w:val="24"/>
                <w:szCs w:val="24"/>
              </w:rPr>
            </w:r>
            <w:r/>
          </w:p>
        </w:tc>
      </w:tr>
    </w:tbl>
    <w:p>
      <w:pPr>
        <w:pStyle w:val="1029"/>
        <w:ind w:firstLine="240"/>
        <w:spacing w:line="360" w:lineRule="auto"/>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1029"/>
        <w:ind w:firstLine="480"/>
        <w:spacing w:line="360" w:lineRule="auto"/>
        <w:rPr>
          <w:rFonts w:ascii="宋体" w:hAnsi="宋体"/>
          <w:sz w:val="24"/>
          <w:szCs w:val="24"/>
        </w:rPr>
      </w:pPr>
      <w:r>
        <w:rPr>
          <w:rFonts w:hint="eastAsia" w:ascii="宋体" w:hAnsi="宋体"/>
          <w:sz w:val="24"/>
          <w:szCs w:val="24"/>
        </w:rPr>
        <w:t xml:space="preserve">1、根据评分标准中关于类似业绩的描述，提供证明材料原件扫描；</w:t>
      </w:r>
      <w:r>
        <w:rPr>
          <w:rFonts w:ascii="宋体" w:hAnsi="宋体"/>
          <w:sz w:val="24"/>
          <w:szCs w:val="24"/>
        </w:rPr>
        <w:t xml:space="preserve"> </w:t>
      </w:r>
      <w:r>
        <w:rPr>
          <w:rFonts w:ascii="宋体" w:hAnsi="宋体"/>
          <w:sz w:val="24"/>
          <w:szCs w:val="24"/>
        </w:rPr>
      </w:r>
      <w:r/>
    </w:p>
    <w:p>
      <w:pPr>
        <w:pStyle w:val="1029"/>
        <w:ind w:firstLine="523"/>
        <w:spacing w:line="360" w:lineRule="exact"/>
        <w:rPr>
          <w:rFonts w:ascii="宋体" w:hAnsi="宋体"/>
          <w:sz w:val="24"/>
          <w:szCs w:val="24"/>
        </w:rPr>
      </w:pPr>
      <w:r>
        <w:rPr>
          <w:rFonts w:hint="eastAsia" w:ascii="宋体" w:hAnsi="宋体"/>
          <w:sz w:val="24"/>
          <w:szCs w:val="24"/>
        </w:rPr>
        <w:t xml:space="preserve">2、行数不够自行添加。</w:t>
      </w:r>
      <w:r>
        <w:rPr>
          <w:rFonts w:ascii="宋体" w:hAnsi="宋体"/>
          <w:sz w:val="24"/>
          <w:szCs w:val="24"/>
        </w:rPr>
      </w:r>
      <w:r/>
    </w:p>
    <w:p>
      <w:pPr>
        <w:pStyle w:val="1030"/>
        <w:jc w:val="center"/>
        <w:rPr>
          <w:rFonts w:hint="eastAsia" w:eastAsia="宋体"/>
        </w:rPr>
        <w:outlineLvl w:val="2"/>
      </w:pPr>
      <w:r>
        <w:br w:type="page" w:clear="all"/>
      </w:r>
      <w:bookmarkStart w:id="326" w:name="_Toc235698560"/>
      <w:r>
        <w:rPr>
          <w:rFonts w:hint="eastAsia" w:ascii="宋体" w:hAnsi="宋体" w:eastAsia="宋体" w:cs="宋体"/>
          <w:sz w:val="28"/>
        </w:rPr>
        <w:t xml:space="preserve">（六）管理体系认证证书</w:t>
      </w:r>
      <w:bookmarkEnd w:id="326"/>
      <w:r>
        <w:rPr>
          <w:rFonts w:hint="eastAsia" w:eastAsia="宋体"/>
        </w:rPr>
      </w:r>
      <w:r/>
    </w:p>
    <w:p>
      <w:pPr>
        <w:pStyle w:val="1030"/>
        <w:jc w:val="center"/>
        <w:outlineLvl w:val="2"/>
      </w:pPr>
      <w:r/>
      <w:bookmarkStart w:id="327" w:name="OLE_LINK206"/>
      <w:r/>
      <w:bookmarkStart w:id="328" w:name="OLE_LINK205"/>
      <w:r>
        <w:rPr>
          <w:rFonts w:ascii="宋体" w:hAnsi="宋体" w:eastAsia="宋体" w:cs="宋体"/>
          <w:sz w:val="28"/>
        </w:rPr>
        <w:br w:type="page" w:clear="all"/>
      </w:r>
      <w:bookmarkStart w:id="329" w:name="_Toc235698561"/>
      <w:r>
        <w:rPr>
          <w:rFonts w:hint="eastAsia" w:ascii="宋体" w:hAnsi="宋体" w:eastAsia="宋体" w:cs="宋体"/>
          <w:sz w:val="28"/>
        </w:rPr>
        <w:t xml:space="preserve">（七）</w:t>
      </w:r>
      <w:bookmarkEnd w:id="327"/>
      <w:r/>
      <w:bookmarkEnd w:id="328"/>
      <w:r>
        <w:rPr>
          <w:rFonts w:ascii="宋体" w:hAnsi="宋体" w:eastAsia="宋体" w:cs="宋体"/>
          <w:sz w:val="28"/>
        </w:rPr>
        <w:t xml:space="preserve">商务响应及偏离表</w:t>
      </w:r>
      <w:bookmarkEnd w:id="329"/>
      <w:r/>
      <w:r/>
    </w:p>
    <w:p>
      <w:pPr>
        <w:pStyle w:val="1040"/>
        <w:jc w:val="center"/>
        <w:spacing w:before="100" w:beforeAutospacing="1" w:after="100" w:afterAutospacing="1"/>
        <w:widowControl/>
        <w:rPr>
          <w:rFonts w:hint="eastAsia" w:ascii="宋体"/>
          <w:b/>
          <w:bCs/>
          <w:sz w:val="24"/>
        </w:rPr>
        <w:outlineLvl w:val="0"/>
      </w:pPr>
      <w:r>
        <w:rPr>
          <w:rFonts w:hint="eastAsia" w:ascii="宋体"/>
          <w:b/>
          <w:bCs/>
          <w:sz w:val="24"/>
        </w:rPr>
      </w:r>
      <w:r/>
    </w:p>
    <w:tbl>
      <w:tblPr>
        <w:tblW w:w="928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1440"/>
        <w:gridCol w:w="2414"/>
        <w:gridCol w:w="2138"/>
        <w:gridCol w:w="1520"/>
        <w:gridCol w:w="1126"/>
      </w:tblGrid>
      <w:tr>
        <w:trPr/>
        <w:tc>
          <w:tcPr>
            <w:tcW w:w="647" w:type="dxa"/>
            <w:vAlign w:val="center"/>
            <w:textDirection w:val="lrTb"/>
            <w:noWrap w:val="false"/>
          </w:tcPr>
          <w:p>
            <w:pPr>
              <w:pStyle w:val="1040"/>
              <w:jc w:val="left"/>
              <w:rPr>
                <w:rFonts w:ascii="宋体"/>
                <w:sz w:val="24"/>
              </w:rPr>
            </w:pPr>
            <w:r>
              <w:rPr>
                <w:rFonts w:hint="eastAsia" w:ascii="宋体" w:hAnsi="宋体"/>
                <w:sz w:val="24"/>
              </w:rPr>
              <w:t xml:space="preserve">序号</w:t>
            </w:r>
            <w:r>
              <w:rPr>
                <w:rFonts w:ascii="宋体"/>
                <w:sz w:val="24"/>
              </w:rPr>
            </w:r>
            <w:r/>
          </w:p>
        </w:tc>
        <w:tc>
          <w:tcPr>
            <w:tcW w:w="1440" w:type="dxa"/>
            <w:vAlign w:val="center"/>
            <w:textDirection w:val="lrTb"/>
            <w:noWrap w:val="false"/>
          </w:tcPr>
          <w:p>
            <w:pPr>
              <w:pStyle w:val="1040"/>
              <w:jc w:val="left"/>
              <w:rPr>
                <w:rFonts w:ascii="宋体"/>
                <w:sz w:val="24"/>
              </w:rPr>
            </w:pPr>
            <w:r>
              <w:rPr>
                <w:rFonts w:hint="eastAsia" w:ascii="宋体" w:hAnsi="宋体"/>
                <w:sz w:val="24"/>
              </w:rPr>
              <w:t xml:space="preserve">商务条款</w:t>
            </w:r>
            <w:r>
              <w:rPr>
                <w:rFonts w:ascii="宋体"/>
                <w:sz w:val="24"/>
              </w:rPr>
            </w:r>
            <w:r/>
          </w:p>
        </w:tc>
        <w:tc>
          <w:tcPr>
            <w:tcW w:w="2414" w:type="dxa"/>
            <w:vAlign w:val="center"/>
            <w:textDirection w:val="lrTb"/>
            <w:noWrap w:val="false"/>
          </w:tcPr>
          <w:p>
            <w:pPr>
              <w:pStyle w:val="1040"/>
              <w:jc w:val="center"/>
              <w:rPr>
                <w:rFonts w:ascii="宋体"/>
                <w:sz w:val="24"/>
              </w:rPr>
            </w:pPr>
            <w:r>
              <w:rPr>
                <w:rFonts w:hint="eastAsia" w:ascii="宋体" w:hAnsi="宋体"/>
                <w:sz w:val="24"/>
              </w:rPr>
              <w:t xml:space="preserve">磋商文件要求</w:t>
            </w:r>
            <w:r>
              <w:rPr>
                <w:rFonts w:ascii="宋体"/>
                <w:sz w:val="24"/>
              </w:rPr>
            </w:r>
            <w:r/>
          </w:p>
        </w:tc>
        <w:tc>
          <w:tcPr>
            <w:tcW w:w="2138" w:type="dxa"/>
            <w:vAlign w:val="center"/>
            <w:textDirection w:val="lrTb"/>
            <w:noWrap w:val="false"/>
          </w:tcPr>
          <w:p>
            <w:pPr>
              <w:pStyle w:val="1040"/>
              <w:jc w:val="center"/>
              <w:rPr>
                <w:rFonts w:ascii="宋体"/>
                <w:sz w:val="24"/>
              </w:rPr>
            </w:pPr>
            <w:r>
              <w:rPr>
                <w:rFonts w:hint="eastAsia" w:ascii="宋体" w:hAnsi="宋体"/>
                <w:sz w:val="24"/>
              </w:rPr>
              <w:t xml:space="preserve">所投方案的实际情况</w:t>
            </w:r>
            <w:r>
              <w:rPr>
                <w:rFonts w:ascii="宋体"/>
                <w:sz w:val="24"/>
              </w:rPr>
            </w:r>
            <w:r/>
          </w:p>
        </w:tc>
        <w:tc>
          <w:tcPr>
            <w:tcW w:w="1520" w:type="dxa"/>
            <w:vAlign w:val="center"/>
            <w:textDirection w:val="lrTb"/>
            <w:noWrap w:val="false"/>
          </w:tcPr>
          <w:p>
            <w:pPr>
              <w:pStyle w:val="1040"/>
              <w:jc w:val="left"/>
              <w:rPr>
                <w:rFonts w:ascii="宋体"/>
                <w:sz w:val="24"/>
              </w:rPr>
            </w:pPr>
            <w:r>
              <w:rPr>
                <w:rFonts w:hint="eastAsia" w:ascii="宋体" w:hAnsi="宋体"/>
                <w:sz w:val="24"/>
              </w:rPr>
              <w:t xml:space="preserve">符合/正偏离/负偏离</w:t>
            </w:r>
            <w:r>
              <w:rPr>
                <w:rFonts w:ascii="宋体"/>
                <w:sz w:val="24"/>
              </w:rPr>
            </w:r>
            <w:r/>
          </w:p>
        </w:tc>
        <w:tc>
          <w:tcPr>
            <w:tcW w:w="1126" w:type="dxa"/>
            <w:vAlign w:val="center"/>
            <w:textDirection w:val="lrTb"/>
            <w:noWrap w:val="false"/>
          </w:tcPr>
          <w:p>
            <w:pPr>
              <w:pStyle w:val="1040"/>
              <w:jc w:val="left"/>
              <w:rPr>
                <w:rFonts w:ascii="宋体"/>
                <w:sz w:val="24"/>
              </w:rPr>
            </w:pPr>
            <w:r>
              <w:rPr>
                <w:rFonts w:hint="eastAsia" w:ascii="宋体" w:hAnsi="宋体"/>
                <w:sz w:val="24"/>
              </w:rPr>
              <w:t xml:space="preserve">备注</w:t>
            </w:r>
            <w:r>
              <w:rPr>
                <w:rFonts w:ascii="宋体"/>
                <w:sz w:val="24"/>
              </w:rPr>
            </w:r>
            <w:r/>
          </w:p>
        </w:tc>
      </w:tr>
      <w:tr>
        <w:trPr>
          <w:trHeight w:val="463"/>
        </w:trPr>
        <w:tc>
          <w:tcPr>
            <w:tcW w:w="647" w:type="dxa"/>
            <w:vAlign w:val="top"/>
            <w:textDirection w:val="lrTb"/>
            <w:noWrap w:val="false"/>
          </w:tcPr>
          <w:p>
            <w:pPr>
              <w:pStyle w:val="1040"/>
              <w:jc w:val="left"/>
              <w:rPr>
                <w:rFonts w:ascii="宋体"/>
                <w:sz w:val="24"/>
              </w:rPr>
            </w:pPr>
            <w:r>
              <w:rPr>
                <w:rFonts w:ascii="宋体"/>
                <w:sz w:val="24"/>
              </w:rPr>
            </w:r>
            <w:r/>
          </w:p>
        </w:tc>
        <w:tc>
          <w:tcPr>
            <w:tcW w:w="1440" w:type="dxa"/>
            <w:vAlign w:val="top"/>
            <w:textDirection w:val="lrTb"/>
            <w:noWrap w:val="false"/>
          </w:tcPr>
          <w:p>
            <w:pPr>
              <w:pStyle w:val="1040"/>
              <w:jc w:val="left"/>
              <w:rPr>
                <w:rFonts w:ascii="宋体"/>
                <w:sz w:val="24"/>
              </w:rPr>
            </w:pPr>
            <w:r>
              <w:rPr>
                <w:rFonts w:ascii="宋体"/>
                <w:sz w:val="24"/>
              </w:rPr>
            </w:r>
            <w:r/>
          </w:p>
        </w:tc>
        <w:tc>
          <w:tcPr>
            <w:tcW w:w="2414" w:type="dxa"/>
            <w:vAlign w:val="top"/>
            <w:textDirection w:val="lrTb"/>
            <w:noWrap w:val="false"/>
          </w:tcPr>
          <w:p>
            <w:pPr>
              <w:pStyle w:val="1040"/>
              <w:jc w:val="left"/>
              <w:rPr>
                <w:rFonts w:ascii="宋体"/>
                <w:sz w:val="24"/>
              </w:rPr>
            </w:pPr>
            <w:r>
              <w:rPr>
                <w:rFonts w:ascii="宋体"/>
                <w:sz w:val="24"/>
              </w:rPr>
            </w:r>
            <w:r/>
          </w:p>
        </w:tc>
        <w:tc>
          <w:tcPr>
            <w:tcW w:w="2138" w:type="dxa"/>
            <w:vAlign w:val="top"/>
            <w:textDirection w:val="lrTb"/>
            <w:noWrap w:val="false"/>
          </w:tcPr>
          <w:p>
            <w:pPr>
              <w:pStyle w:val="1040"/>
              <w:jc w:val="left"/>
              <w:rPr>
                <w:rFonts w:ascii="宋体"/>
                <w:sz w:val="24"/>
              </w:rPr>
            </w:pPr>
            <w:r>
              <w:rPr>
                <w:rFonts w:ascii="宋体"/>
                <w:sz w:val="24"/>
              </w:rPr>
            </w:r>
            <w:r/>
          </w:p>
        </w:tc>
        <w:tc>
          <w:tcPr>
            <w:tcW w:w="1520" w:type="dxa"/>
            <w:vAlign w:val="top"/>
            <w:textDirection w:val="lrTb"/>
            <w:noWrap w:val="false"/>
          </w:tcPr>
          <w:p>
            <w:pPr>
              <w:pStyle w:val="1040"/>
              <w:jc w:val="left"/>
              <w:rPr>
                <w:rFonts w:ascii="宋体"/>
                <w:sz w:val="24"/>
              </w:rPr>
            </w:pPr>
            <w:r>
              <w:rPr>
                <w:rFonts w:ascii="宋体"/>
                <w:sz w:val="24"/>
              </w:rPr>
            </w:r>
            <w:r/>
          </w:p>
        </w:tc>
        <w:tc>
          <w:tcPr>
            <w:tcW w:w="1126" w:type="dxa"/>
            <w:vAlign w:val="top"/>
            <w:textDirection w:val="lrTb"/>
            <w:noWrap w:val="false"/>
          </w:tcPr>
          <w:p>
            <w:pPr>
              <w:pStyle w:val="1040"/>
              <w:jc w:val="left"/>
              <w:rPr>
                <w:rFonts w:ascii="宋体"/>
                <w:sz w:val="24"/>
              </w:rPr>
            </w:pPr>
            <w:r>
              <w:rPr>
                <w:rFonts w:ascii="宋体"/>
                <w:sz w:val="24"/>
              </w:rPr>
            </w:r>
            <w:r/>
          </w:p>
        </w:tc>
      </w:tr>
      <w:tr>
        <w:trPr/>
        <w:tc>
          <w:tcPr>
            <w:tcW w:w="647" w:type="dxa"/>
            <w:vAlign w:val="top"/>
            <w:textDirection w:val="lrTb"/>
            <w:noWrap w:val="false"/>
          </w:tcPr>
          <w:p>
            <w:pPr>
              <w:pStyle w:val="1040"/>
              <w:jc w:val="left"/>
              <w:spacing w:line="560" w:lineRule="exact"/>
              <w:rPr>
                <w:rFonts w:ascii="宋体"/>
                <w:sz w:val="24"/>
              </w:rPr>
            </w:pPr>
            <w:r>
              <w:rPr>
                <w:rFonts w:ascii="宋体"/>
                <w:sz w:val="24"/>
              </w:rPr>
            </w:r>
            <w:r/>
          </w:p>
        </w:tc>
        <w:tc>
          <w:tcPr>
            <w:tcW w:w="1440" w:type="dxa"/>
            <w:vAlign w:val="top"/>
            <w:textDirection w:val="lrTb"/>
            <w:noWrap w:val="false"/>
          </w:tcPr>
          <w:p>
            <w:pPr>
              <w:pStyle w:val="1040"/>
              <w:jc w:val="left"/>
              <w:spacing w:line="560" w:lineRule="exact"/>
              <w:rPr>
                <w:rFonts w:ascii="宋体"/>
                <w:sz w:val="24"/>
              </w:rPr>
            </w:pPr>
            <w:r>
              <w:rPr>
                <w:rFonts w:ascii="宋体"/>
                <w:sz w:val="24"/>
              </w:rPr>
            </w:r>
            <w:r/>
          </w:p>
        </w:tc>
        <w:tc>
          <w:tcPr>
            <w:tcW w:w="2414" w:type="dxa"/>
            <w:vAlign w:val="top"/>
            <w:textDirection w:val="lrTb"/>
            <w:noWrap w:val="false"/>
          </w:tcPr>
          <w:p>
            <w:pPr>
              <w:pStyle w:val="1040"/>
              <w:jc w:val="left"/>
              <w:spacing w:line="560" w:lineRule="exact"/>
              <w:rPr>
                <w:rFonts w:ascii="宋体"/>
                <w:sz w:val="24"/>
              </w:rPr>
            </w:pPr>
            <w:r>
              <w:rPr>
                <w:rFonts w:ascii="宋体"/>
                <w:sz w:val="24"/>
              </w:rPr>
            </w:r>
            <w:r/>
          </w:p>
        </w:tc>
        <w:tc>
          <w:tcPr>
            <w:tcW w:w="2138" w:type="dxa"/>
            <w:vAlign w:val="top"/>
            <w:textDirection w:val="lrTb"/>
            <w:noWrap w:val="false"/>
          </w:tcPr>
          <w:p>
            <w:pPr>
              <w:pStyle w:val="1040"/>
              <w:jc w:val="left"/>
              <w:spacing w:line="560" w:lineRule="exact"/>
              <w:rPr>
                <w:rFonts w:ascii="宋体"/>
                <w:sz w:val="24"/>
              </w:rPr>
            </w:pPr>
            <w:r>
              <w:rPr>
                <w:rFonts w:ascii="宋体"/>
                <w:sz w:val="24"/>
              </w:rPr>
            </w:r>
            <w:r/>
          </w:p>
        </w:tc>
        <w:tc>
          <w:tcPr>
            <w:tcW w:w="1520" w:type="dxa"/>
            <w:vAlign w:val="top"/>
            <w:textDirection w:val="lrTb"/>
            <w:noWrap w:val="false"/>
          </w:tcPr>
          <w:p>
            <w:pPr>
              <w:pStyle w:val="1040"/>
              <w:jc w:val="left"/>
              <w:spacing w:line="560" w:lineRule="exact"/>
              <w:rPr>
                <w:rFonts w:ascii="宋体"/>
                <w:sz w:val="24"/>
              </w:rPr>
            </w:pPr>
            <w:r>
              <w:rPr>
                <w:rFonts w:ascii="宋体"/>
                <w:sz w:val="24"/>
              </w:rPr>
            </w:r>
            <w:r/>
          </w:p>
        </w:tc>
        <w:tc>
          <w:tcPr>
            <w:tcW w:w="1126" w:type="dxa"/>
            <w:vAlign w:val="top"/>
            <w:textDirection w:val="lrTb"/>
            <w:noWrap w:val="false"/>
          </w:tcPr>
          <w:p>
            <w:pPr>
              <w:pStyle w:val="1040"/>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040"/>
              <w:jc w:val="left"/>
              <w:spacing w:line="560" w:lineRule="exact"/>
              <w:rPr>
                <w:rFonts w:ascii="宋体"/>
                <w:sz w:val="24"/>
              </w:rPr>
            </w:pPr>
            <w:r>
              <w:rPr>
                <w:rFonts w:ascii="宋体"/>
                <w:sz w:val="24"/>
              </w:rPr>
            </w:r>
            <w:r/>
          </w:p>
        </w:tc>
        <w:tc>
          <w:tcPr>
            <w:tcW w:w="1440" w:type="dxa"/>
            <w:vAlign w:val="top"/>
            <w:textDirection w:val="lrTb"/>
            <w:noWrap w:val="false"/>
          </w:tcPr>
          <w:p>
            <w:pPr>
              <w:pStyle w:val="1040"/>
              <w:jc w:val="left"/>
              <w:spacing w:line="560" w:lineRule="exact"/>
              <w:rPr>
                <w:rFonts w:ascii="宋体"/>
                <w:sz w:val="24"/>
              </w:rPr>
            </w:pPr>
            <w:r>
              <w:rPr>
                <w:rFonts w:ascii="宋体"/>
                <w:sz w:val="24"/>
              </w:rPr>
            </w:r>
            <w:r/>
          </w:p>
        </w:tc>
        <w:tc>
          <w:tcPr>
            <w:tcW w:w="2414" w:type="dxa"/>
            <w:vAlign w:val="top"/>
            <w:textDirection w:val="lrTb"/>
            <w:noWrap w:val="false"/>
          </w:tcPr>
          <w:p>
            <w:pPr>
              <w:pStyle w:val="1040"/>
              <w:jc w:val="left"/>
              <w:spacing w:line="560" w:lineRule="exact"/>
              <w:rPr>
                <w:rFonts w:ascii="宋体"/>
                <w:sz w:val="24"/>
              </w:rPr>
            </w:pPr>
            <w:r>
              <w:rPr>
                <w:rFonts w:ascii="宋体"/>
                <w:sz w:val="24"/>
              </w:rPr>
            </w:r>
            <w:r/>
          </w:p>
        </w:tc>
        <w:tc>
          <w:tcPr>
            <w:tcW w:w="2138" w:type="dxa"/>
            <w:vAlign w:val="top"/>
            <w:textDirection w:val="lrTb"/>
            <w:noWrap w:val="false"/>
          </w:tcPr>
          <w:p>
            <w:pPr>
              <w:pStyle w:val="1040"/>
              <w:jc w:val="left"/>
              <w:spacing w:line="560" w:lineRule="exact"/>
              <w:rPr>
                <w:rFonts w:ascii="宋体"/>
                <w:sz w:val="24"/>
              </w:rPr>
            </w:pPr>
            <w:r>
              <w:rPr>
                <w:rFonts w:ascii="宋体"/>
                <w:sz w:val="24"/>
              </w:rPr>
            </w:r>
            <w:r/>
          </w:p>
        </w:tc>
        <w:tc>
          <w:tcPr>
            <w:tcW w:w="1520" w:type="dxa"/>
            <w:vAlign w:val="top"/>
            <w:textDirection w:val="lrTb"/>
            <w:noWrap w:val="false"/>
          </w:tcPr>
          <w:p>
            <w:pPr>
              <w:pStyle w:val="1040"/>
              <w:jc w:val="left"/>
              <w:spacing w:line="560" w:lineRule="exact"/>
              <w:rPr>
                <w:rFonts w:ascii="宋体"/>
                <w:sz w:val="24"/>
              </w:rPr>
            </w:pPr>
            <w:r>
              <w:rPr>
                <w:rFonts w:ascii="宋体"/>
                <w:sz w:val="24"/>
              </w:rPr>
            </w:r>
            <w:r/>
          </w:p>
        </w:tc>
        <w:tc>
          <w:tcPr>
            <w:tcW w:w="1126" w:type="dxa"/>
            <w:vAlign w:val="top"/>
            <w:textDirection w:val="lrTb"/>
            <w:noWrap w:val="false"/>
          </w:tcPr>
          <w:p>
            <w:pPr>
              <w:pStyle w:val="1040"/>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040"/>
              <w:jc w:val="left"/>
              <w:spacing w:line="560" w:lineRule="exact"/>
              <w:rPr>
                <w:rFonts w:ascii="宋体"/>
                <w:sz w:val="24"/>
              </w:rPr>
            </w:pPr>
            <w:r>
              <w:rPr>
                <w:rFonts w:ascii="宋体"/>
                <w:sz w:val="24"/>
              </w:rPr>
            </w:r>
            <w:r/>
          </w:p>
        </w:tc>
        <w:tc>
          <w:tcPr>
            <w:tcW w:w="1440" w:type="dxa"/>
            <w:vAlign w:val="top"/>
            <w:textDirection w:val="lrTb"/>
            <w:noWrap w:val="false"/>
          </w:tcPr>
          <w:p>
            <w:pPr>
              <w:pStyle w:val="1040"/>
              <w:jc w:val="left"/>
              <w:spacing w:line="560" w:lineRule="exact"/>
              <w:rPr>
                <w:rFonts w:ascii="宋体"/>
                <w:sz w:val="24"/>
              </w:rPr>
            </w:pPr>
            <w:r>
              <w:rPr>
                <w:rFonts w:ascii="宋体"/>
                <w:sz w:val="24"/>
              </w:rPr>
            </w:r>
            <w:r/>
          </w:p>
        </w:tc>
        <w:tc>
          <w:tcPr>
            <w:tcW w:w="2414" w:type="dxa"/>
            <w:vAlign w:val="top"/>
            <w:textDirection w:val="lrTb"/>
            <w:noWrap w:val="false"/>
          </w:tcPr>
          <w:p>
            <w:pPr>
              <w:pStyle w:val="1040"/>
              <w:jc w:val="left"/>
              <w:spacing w:line="560" w:lineRule="exact"/>
              <w:rPr>
                <w:rFonts w:ascii="宋体"/>
                <w:sz w:val="24"/>
              </w:rPr>
            </w:pPr>
            <w:r>
              <w:rPr>
                <w:rFonts w:ascii="宋体"/>
                <w:sz w:val="24"/>
              </w:rPr>
            </w:r>
            <w:r/>
          </w:p>
        </w:tc>
        <w:tc>
          <w:tcPr>
            <w:tcW w:w="2138" w:type="dxa"/>
            <w:vAlign w:val="top"/>
            <w:textDirection w:val="lrTb"/>
            <w:noWrap w:val="false"/>
          </w:tcPr>
          <w:p>
            <w:pPr>
              <w:pStyle w:val="1040"/>
              <w:jc w:val="left"/>
              <w:spacing w:line="560" w:lineRule="exact"/>
              <w:rPr>
                <w:rFonts w:ascii="宋体"/>
                <w:sz w:val="24"/>
              </w:rPr>
            </w:pPr>
            <w:r>
              <w:rPr>
                <w:rFonts w:ascii="宋体"/>
                <w:sz w:val="24"/>
              </w:rPr>
            </w:r>
            <w:r/>
          </w:p>
        </w:tc>
        <w:tc>
          <w:tcPr>
            <w:tcW w:w="1520" w:type="dxa"/>
            <w:vAlign w:val="top"/>
            <w:textDirection w:val="lrTb"/>
            <w:noWrap w:val="false"/>
          </w:tcPr>
          <w:p>
            <w:pPr>
              <w:pStyle w:val="1040"/>
              <w:jc w:val="left"/>
              <w:spacing w:line="560" w:lineRule="exact"/>
              <w:rPr>
                <w:rFonts w:ascii="宋体"/>
                <w:sz w:val="24"/>
              </w:rPr>
            </w:pPr>
            <w:r>
              <w:rPr>
                <w:rFonts w:ascii="宋体"/>
                <w:sz w:val="24"/>
              </w:rPr>
            </w:r>
            <w:r/>
          </w:p>
        </w:tc>
        <w:tc>
          <w:tcPr>
            <w:tcW w:w="1126" w:type="dxa"/>
            <w:vAlign w:val="top"/>
            <w:textDirection w:val="lrTb"/>
            <w:noWrap w:val="false"/>
          </w:tcPr>
          <w:p>
            <w:pPr>
              <w:pStyle w:val="1040"/>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040"/>
              <w:jc w:val="left"/>
              <w:spacing w:line="560" w:lineRule="exact"/>
              <w:rPr>
                <w:rFonts w:ascii="宋体"/>
                <w:sz w:val="24"/>
              </w:rPr>
            </w:pPr>
            <w:r>
              <w:rPr>
                <w:rFonts w:ascii="宋体"/>
                <w:sz w:val="24"/>
              </w:rPr>
            </w:r>
            <w:r/>
          </w:p>
        </w:tc>
        <w:tc>
          <w:tcPr>
            <w:tcW w:w="1440" w:type="dxa"/>
            <w:vAlign w:val="top"/>
            <w:textDirection w:val="lrTb"/>
            <w:noWrap w:val="false"/>
          </w:tcPr>
          <w:p>
            <w:pPr>
              <w:pStyle w:val="1040"/>
              <w:jc w:val="left"/>
              <w:spacing w:line="560" w:lineRule="exact"/>
              <w:rPr>
                <w:rFonts w:ascii="宋体"/>
                <w:sz w:val="24"/>
              </w:rPr>
            </w:pPr>
            <w:r>
              <w:rPr>
                <w:rFonts w:ascii="宋体"/>
                <w:sz w:val="24"/>
              </w:rPr>
            </w:r>
            <w:r/>
          </w:p>
        </w:tc>
        <w:tc>
          <w:tcPr>
            <w:tcW w:w="2414" w:type="dxa"/>
            <w:vAlign w:val="top"/>
            <w:textDirection w:val="lrTb"/>
            <w:noWrap w:val="false"/>
          </w:tcPr>
          <w:p>
            <w:pPr>
              <w:pStyle w:val="1040"/>
              <w:jc w:val="left"/>
              <w:spacing w:line="560" w:lineRule="exact"/>
              <w:rPr>
                <w:rFonts w:ascii="宋体"/>
                <w:sz w:val="24"/>
              </w:rPr>
            </w:pPr>
            <w:r>
              <w:rPr>
                <w:rFonts w:ascii="宋体"/>
                <w:sz w:val="24"/>
              </w:rPr>
            </w:r>
            <w:r/>
          </w:p>
        </w:tc>
        <w:tc>
          <w:tcPr>
            <w:tcW w:w="2138" w:type="dxa"/>
            <w:vAlign w:val="top"/>
            <w:textDirection w:val="lrTb"/>
            <w:noWrap w:val="false"/>
          </w:tcPr>
          <w:p>
            <w:pPr>
              <w:pStyle w:val="1040"/>
              <w:jc w:val="left"/>
              <w:spacing w:line="560" w:lineRule="exact"/>
              <w:rPr>
                <w:rFonts w:ascii="宋体"/>
                <w:sz w:val="24"/>
              </w:rPr>
            </w:pPr>
            <w:r>
              <w:rPr>
                <w:rFonts w:ascii="宋体"/>
                <w:sz w:val="24"/>
              </w:rPr>
            </w:r>
            <w:r/>
          </w:p>
        </w:tc>
        <w:tc>
          <w:tcPr>
            <w:tcW w:w="1520" w:type="dxa"/>
            <w:vAlign w:val="top"/>
            <w:textDirection w:val="lrTb"/>
            <w:noWrap w:val="false"/>
          </w:tcPr>
          <w:p>
            <w:pPr>
              <w:pStyle w:val="1040"/>
              <w:jc w:val="left"/>
              <w:spacing w:line="560" w:lineRule="exact"/>
              <w:rPr>
                <w:rFonts w:ascii="宋体"/>
                <w:sz w:val="24"/>
              </w:rPr>
            </w:pPr>
            <w:r>
              <w:rPr>
                <w:rFonts w:ascii="宋体"/>
                <w:sz w:val="24"/>
              </w:rPr>
            </w:r>
            <w:r/>
          </w:p>
        </w:tc>
        <w:tc>
          <w:tcPr>
            <w:tcW w:w="1126" w:type="dxa"/>
            <w:vAlign w:val="top"/>
            <w:textDirection w:val="lrTb"/>
            <w:noWrap w:val="false"/>
          </w:tcPr>
          <w:p>
            <w:pPr>
              <w:pStyle w:val="1040"/>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040"/>
              <w:jc w:val="left"/>
              <w:spacing w:line="560" w:lineRule="exact"/>
              <w:rPr>
                <w:rFonts w:ascii="宋体"/>
                <w:sz w:val="24"/>
              </w:rPr>
            </w:pPr>
            <w:r>
              <w:rPr>
                <w:rFonts w:ascii="宋体"/>
                <w:sz w:val="24"/>
              </w:rPr>
            </w:r>
            <w:r/>
          </w:p>
        </w:tc>
        <w:tc>
          <w:tcPr>
            <w:tcW w:w="1440" w:type="dxa"/>
            <w:vAlign w:val="top"/>
            <w:textDirection w:val="lrTb"/>
            <w:noWrap w:val="false"/>
          </w:tcPr>
          <w:p>
            <w:pPr>
              <w:pStyle w:val="1040"/>
              <w:jc w:val="left"/>
              <w:spacing w:line="560" w:lineRule="exact"/>
              <w:rPr>
                <w:rFonts w:ascii="宋体"/>
                <w:sz w:val="24"/>
              </w:rPr>
            </w:pPr>
            <w:r>
              <w:rPr>
                <w:rFonts w:ascii="宋体"/>
                <w:sz w:val="24"/>
              </w:rPr>
            </w:r>
            <w:r/>
          </w:p>
        </w:tc>
        <w:tc>
          <w:tcPr>
            <w:tcW w:w="2414" w:type="dxa"/>
            <w:vAlign w:val="top"/>
            <w:textDirection w:val="lrTb"/>
            <w:noWrap w:val="false"/>
          </w:tcPr>
          <w:p>
            <w:pPr>
              <w:pStyle w:val="1040"/>
              <w:jc w:val="left"/>
              <w:spacing w:line="560" w:lineRule="exact"/>
              <w:rPr>
                <w:rFonts w:ascii="宋体"/>
                <w:sz w:val="24"/>
              </w:rPr>
            </w:pPr>
            <w:r>
              <w:rPr>
                <w:rFonts w:ascii="宋体"/>
                <w:sz w:val="24"/>
              </w:rPr>
            </w:r>
            <w:r/>
          </w:p>
        </w:tc>
        <w:tc>
          <w:tcPr>
            <w:tcW w:w="2138" w:type="dxa"/>
            <w:vAlign w:val="top"/>
            <w:textDirection w:val="lrTb"/>
            <w:noWrap w:val="false"/>
          </w:tcPr>
          <w:p>
            <w:pPr>
              <w:pStyle w:val="1040"/>
              <w:jc w:val="left"/>
              <w:spacing w:line="560" w:lineRule="exact"/>
              <w:rPr>
                <w:rFonts w:ascii="宋体"/>
                <w:sz w:val="24"/>
              </w:rPr>
            </w:pPr>
            <w:r>
              <w:rPr>
                <w:rFonts w:ascii="宋体"/>
                <w:sz w:val="24"/>
              </w:rPr>
            </w:r>
            <w:r/>
          </w:p>
        </w:tc>
        <w:tc>
          <w:tcPr>
            <w:tcW w:w="1520" w:type="dxa"/>
            <w:vAlign w:val="top"/>
            <w:textDirection w:val="lrTb"/>
            <w:noWrap w:val="false"/>
          </w:tcPr>
          <w:p>
            <w:pPr>
              <w:pStyle w:val="1040"/>
              <w:jc w:val="left"/>
              <w:spacing w:line="560" w:lineRule="exact"/>
              <w:rPr>
                <w:rFonts w:ascii="宋体"/>
                <w:sz w:val="24"/>
              </w:rPr>
            </w:pPr>
            <w:r>
              <w:rPr>
                <w:rFonts w:ascii="宋体"/>
                <w:sz w:val="24"/>
              </w:rPr>
            </w:r>
            <w:r/>
          </w:p>
        </w:tc>
        <w:tc>
          <w:tcPr>
            <w:tcW w:w="1126" w:type="dxa"/>
            <w:vAlign w:val="top"/>
            <w:textDirection w:val="lrTb"/>
            <w:noWrap w:val="false"/>
          </w:tcPr>
          <w:p>
            <w:pPr>
              <w:pStyle w:val="1040"/>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040"/>
              <w:jc w:val="left"/>
              <w:spacing w:line="560" w:lineRule="exact"/>
              <w:rPr>
                <w:rFonts w:ascii="宋体"/>
                <w:sz w:val="24"/>
              </w:rPr>
            </w:pPr>
            <w:r>
              <w:rPr>
                <w:rFonts w:ascii="宋体"/>
                <w:sz w:val="24"/>
              </w:rPr>
            </w:r>
            <w:r/>
          </w:p>
        </w:tc>
        <w:tc>
          <w:tcPr>
            <w:tcW w:w="1440" w:type="dxa"/>
            <w:vAlign w:val="top"/>
            <w:textDirection w:val="lrTb"/>
            <w:noWrap w:val="false"/>
          </w:tcPr>
          <w:p>
            <w:pPr>
              <w:pStyle w:val="1040"/>
              <w:jc w:val="left"/>
              <w:spacing w:line="560" w:lineRule="exact"/>
              <w:rPr>
                <w:rFonts w:ascii="宋体"/>
                <w:sz w:val="24"/>
              </w:rPr>
            </w:pPr>
            <w:r>
              <w:rPr>
                <w:rFonts w:ascii="宋体"/>
                <w:sz w:val="24"/>
              </w:rPr>
            </w:r>
            <w:r/>
          </w:p>
        </w:tc>
        <w:tc>
          <w:tcPr>
            <w:tcW w:w="2414" w:type="dxa"/>
            <w:vAlign w:val="top"/>
            <w:textDirection w:val="lrTb"/>
            <w:noWrap w:val="false"/>
          </w:tcPr>
          <w:p>
            <w:pPr>
              <w:pStyle w:val="1040"/>
              <w:jc w:val="left"/>
              <w:spacing w:line="560" w:lineRule="exact"/>
              <w:rPr>
                <w:rFonts w:ascii="宋体"/>
                <w:sz w:val="24"/>
              </w:rPr>
            </w:pPr>
            <w:r>
              <w:rPr>
                <w:rFonts w:ascii="宋体"/>
                <w:sz w:val="24"/>
              </w:rPr>
            </w:r>
            <w:r/>
          </w:p>
        </w:tc>
        <w:tc>
          <w:tcPr>
            <w:tcW w:w="2138" w:type="dxa"/>
            <w:vAlign w:val="top"/>
            <w:textDirection w:val="lrTb"/>
            <w:noWrap w:val="false"/>
          </w:tcPr>
          <w:p>
            <w:pPr>
              <w:pStyle w:val="1040"/>
              <w:jc w:val="left"/>
              <w:spacing w:line="560" w:lineRule="exact"/>
              <w:rPr>
                <w:rFonts w:ascii="宋体"/>
                <w:sz w:val="24"/>
              </w:rPr>
            </w:pPr>
            <w:r>
              <w:rPr>
                <w:rFonts w:ascii="宋体"/>
                <w:sz w:val="24"/>
              </w:rPr>
            </w:r>
            <w:r/>
          </w:p>
        </w:tc>
        <w:tc>
          <w:tcPr>
            <w:tcW w:w="1520" w:type="dxa"/>
            <w:vAlign w:val="top"/>
            <w:textDirection w:val="lrTb"/>
            <w:noWrap w:val="false"/>
          </w:tcPr>
          <w:p>
            <w:pPr>
              <w:pStyle w:val="1040"/>
              <w:jc w:val="left"/>
              <w:spacing w:line="560" w:lineRule="exact"/>
              <w:rPr>
                <w:rFonts w:ascii="宋体"/>
                <w:sz w:val="24"/>
              </w:rPr>
            </w:pPr>
            <w:r>
              <w:rPr>
                <w:rFonts w:ascii="宋体"/>
                <w:sz w:val="24"/>
              </w:rPr>
            </w:r>
            <w:r/>
          </w:p>
        </w:tc>
        <w:tc>
          <w:tcPr>
            <w:tcW w:w="1126" w:type="dxa"/>
            <w:vAlign w:val="top"/>
            <w:textDirection w:val="lrTb"/>
            <w:noWrap w:val="false"/>
          </w:tcPr>
          <w:p>
            <w:pPr>
              <w:pStyle w:val="1040"/>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040"/>
              <w:jc w:val="left"/>
              <w:spacing w:line="560" w:lineRule="exact"/>
              <w:rPr>
                <w:rFonts w:ascii="宋体"/>
                <w:sz w:val="24"/>
              </w:rPr>
            </w:pPr>
            <w:r>
              <w:rPr>
                <w:rFonts w:ascii="宋体"/>
                <w:sz w:val="24"/>
              </w:rPr>
            </w:r>
            <w:r/>
          </w:p>
        </w:tc>
        <w:tc>
          <w:tcPr>
            <w:tcW w:w="1440" w:type="dxa"/>
            <w:vAlign w:val="top"/>
            <w:textDirection w:val="lrTb"/>
            <w:noWrap w:val="false"/>
          </w:tcPr>
          <w:p>
            <w:pPr>
              <w:pStyle w:val="1040"/>
              <w:jc w:val="left"/>
              <w:spacing w:line="560" w:lineRule="exact"/>
              <w:rPr>
                <w:rFonts w:ascii="宋体"/>
                <w:sz w:val="24"/>
              </w:rPr>
            </w:pPr>
            <w:r>
              <w:rPr>
                <w:rFonts w:ascii="宋体"/>
                <w:sz w:val="24"/>
              </w:rPr>
            </w:r>
            <w:r/>
          </w:p>
        </w:tc>
        <w:tc>
          <w:tcPr>
            <w:tcW w:w="2414" w:type="dxa"/>
            <w:vAlign w:val="top"/>
            <w:textDirection w:val="lrTb"/>
            <w:noWrap w:val="false"/>
          </w:tcPr>
          <w:p>
            <w:pPr>
              <w:pStyle w:val="1040"/>
              <w:jc w:val="left"/>
              <w:spacing w:line="560" w:lineRule="exact"/>
              <w:rPr>
                <w:rFonts w:ascii="宋体"/>
                <w:sz w:val="24"/>
              </w:rPr>
            </w:pPr>
            <w:r>
              <w:rPr>
                <w:rFonts w:ascii="宋体"/>
                <w:sz w:val="24"/>
              </w:rPr>
            </w:r>
            <w:r/>
          </w:p>
        </w:tc>
        <w:tc>
          <w:tcPr>
            <w:tcW w:w="2138" w:type="dxa"/>
            <w:vAlign w:val="top"/>
            <w:textDirection w:val="lrTb"/>
            <w:noWrap w:val="false"/>
          </w:tcPr>
          <w:p>
            <w:pPr>
              <w:pStyle w:val="1040"/>
              <w:jc w:val="left"/>
              <w:spacing w:line="560" w:lineRule="exact"/>
              <w:rPr>
                <w:rFonts w:ascii="宋体"/>
                <w:sz w:val="24"/>
              </w:rPr>
            </w:pPr>
            <w:r>
              <w:rPr>
                <w:rFonts w:ascii="宋体"/>
                <w:sz w:val="24"/>
              </w:rPr>
            </w:r>
            <w:r/>
          </w:p>
        </w:tc>
        <w:tc>
          <w:tcPr>
            <w:tcW w:w="1520" w:type="dxa"/>
            <w:vAlign w:val="top"/>
            <w:textDirection w:val="lrTb"/>
            <w:noWrap w:val="false"/>
          </w:tcPr>
          <w:p>
            <w:pPr>
              <w:pStyle w:val="1040"/>
              <w:jc w:val="left"/>
              <w:spacing w:line="560" w:lineRule="exact"/>
              <w:rPr>
                <w:rFonts w:ascii="宋体"/>
                <w:sz w:val="24"/>
              </w:rPr>
            </w:pPr>
            <w:r>
              <w:rPr>
                <w:rFonts w:ascii="宋体"/>
                <w:sz w:val="24"/>
              </w:rPr>
            </w:r>
            <w:r/>
          </w:p>
        </w:tc>
        <w:tc>
          <w:tcPr>
            <w:tcW w:w="1126" w:type="dxa"/>
            <w:vAlign w:val="top"/>
            <w:textDirection w:val="lrTb"/>
            <w:noWrap w:val="false"/>
          </w:tcPr>
          <w:p>
            <w:pPr>
              <w:pStyle w:val="1040"/>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040"/>
              <w:jc w:val="left"/>
              <w:spacing w:line="560" w:lineRule="exact"/>
              <w:rPr>
                <w:rFonts w:ascii="宋体"/>
                <w:sz w:val="24"/>
              </w:rPr>
            </w:pPr>
            <w:r>
              <w:rPr>
                <w:rFonts w:ascii="宋体"/>
                <w:sz w:val="24"/>
              </w:rPr>
            </w:r>
            <w:r/>
          </w:p>
        </w:tc>
        <w:tc>
          <w:tcPr>
            <w:tcW w:w="1440" w:type="dxa"/>
            <w:vAlign w:val="top"/>
            <w:textDirection w:val="lrTb"/>
            <w:noWrap w:val="false"/>
          </w:tcPr>
          <w:p>
            <w:pPr>
              <w:pStyle w:val="1040"/>
              <w:jc w:val="left"/>
              <w:spacing w:line="560" w:lineRule="exact"/>
              <w:rPr>
                <w:rFonts w:ascii="宋体"/>
                <w:sz w:val="24"/>
              </w:rPr>
            </w:pPr>
            <w:r>
              <w:rPr>
                <w:rFonts w:ascii="宋体"/>
                <w:sz w:val="24"/>
              </w:rPr>
            </w:r>
            <w:r/>
          </w:p>
        </w:tc>
        <w:tc>
          <w:tcPr>
            <w:tcW w:w="2414" w:type="dxa"/>
            <w:vAlign w:val="top"/>
            <w:textDirection w:val="lrTb"/>
            <w:noWrap w:val="false"/>
          </w:tcPr>
          <w:p>
            <w:pPr>
              <w:pStyle w:val="1040"/>
              <w:jc w:val="left"/>
              <w:spacing w:line="560" w:lineRule="exact"/>
              <w:rPr>
                <w:rFonts w:ascii="宋体"/>
                <w:sz w:val="24"/>
              </w:rPr>
            </w:pPr>
            <w:r>
              <w:rPr>
                <w:rFonts w:ascii="宋体"/>
                <w:sz w:val="24"/>
              </w:rPr>
            </w:r>
            <w:r/>
          </w:p>
        </w:tc>
        <w:tc>
          <w:tcPr>
            <w:tcW w:w="2138" w:type="dxa"/>
            <w:vAlign w:val="top"/>
            <w:textDirection w:val="lrTb"/>
            <w:noWrap w:val="false"/>
          </w:tcPr>
          <w:p>
            <w:pPr>
              <w:pStyle w:val="1040"/>
              <w:jc w:val="left"/>
              <w:spacing w:line="560" w:lineRule="exact"/>
              <w:rPr>
                <w:rFonts w:ascii="宋体"/>
                <w:sz w:val="24"/>
              </w:rPr>
            </w:pPr>
            <w:r>
              <w:rPr>
                <w:rFonts w:ascii="宋体"/>
                <w:sz w:val="24"/>
              </w:rPr>
            </w:r>
            <w:r/>
          </w:p>
        </w:tc>
        <w:tc>
          <w:tcPr>
            <w:tcW w:w="1520" w:type="dxa"/>
            <w:vAlign w:val="top"/>
            <w:textDirection w:val="lrTb"/>
            <w:noWrap w:val="false"/>
          </w:tcPr>
          <w:p>
            <w:pPr>
              <w:pStyle w:val="1040"/>
              <w:jc w:val="left"/>
              <w:spacing w:line="560" w:lineRule="exact"/>
              <w:rPr>
                <w:rFonts w:ascii="宋体"/>
                <w:sz w:val="24"/>
              </w:rPr>
            </w:pPr>
            <w:r>
              <w:rPr>
                <w:rFonts w:ascii="宋体"/>
                <w:sz w:val="24"/>
              </w:rPr>
            </w:r>
            <w:r/>
          </w:p>
        </w:tc>
        <w:tc>
          <w:tcPr>
            <w:tcW w:w="1126" w:type="dxa"/>
            <w:vAlign w:val="top"/>
            <w:textDirection w:val="lrTb"/>
            <w:noWrap w:val="false"/>
          </w:tcPr>
          <w:p>
            <w:pPr>
              <w:pStyle w:val="1040"/>
              <w:jc w:val="left"/>
              <w:spacing w:line="560" w:lineRule="exact"/>
              <w:rPr>
                <w:rFonts w:ascii="宋体"/>
                <w:sz w:val="24"/>
              </w:rPr>
            </w:pPr>
            <w:r>
              <w:rPr>
                <w:rFonts w:ascii="宋体"/>
                <w:sz w:val="24"/>
              </w:rPr>
            </w:r>
            <w:r/>
          </w:p>
        </w:tc>
      </w:tr>
      <w:tr>
        <w:trPr/>
        <w:tc>
          <w:tcPr>
            <w:gridSpan w:val="6"/>
            <w:tcW w:w="9285" w:type="dxa"/>
            <w:vAlign w:val="top"/>
            <w:textDirection w:val="lrTb"/>
            <w:noWrap w:val="false"/>
          </w:tcPr>
          <w:p>
            <w:pPr>
              <w:pStyle w:val="1040"/>
              <w:ind w:firstLine="482"/>
              <w:jc w:val="left"/>
              <w:spacing w:line="560" w:lineRule="exact"/>
              <w:rPr>
                <w:rFonts w:ascii="宋体"/>
                <w:b/>
                <w:sz w:val="24"/>
              </w:rPr>
            </w:pPr>
            <w:r>
              <w:rPr>
                <w:rFonts w:hint="eastAsia" w:ascii="宋体"/>
                <w:b/>
                <w:sz w:val="24"/>
              </w:rPr>
              <w:t xml:space="preserve">供应商保证：除本商务内容响应及偏离表列出的偏离外，我单位对磋商文件的其他商务条款完全响应，无偏离。</w:t>
            </w:r>
            <w:r>
              <w:rPr>
                <w:rFonts w:ascii="宋体"/>
                <w:b/>
                <w:sz w:val="24"/>
              </w:rPr>
            </w:r>
            <w:r/>
          </w:p>
        </w:tc>
      </w:tr>
    </w:tbl>
    <w:p>
      <w:pPr>
        <w:pStyle w:val="1040"/>
        <w:jc w:val="left"/>
        <w:spacing w:line="360" w:lineRule="auto"/>
        <w:widowControl/>
        <w:rPr>
          <w:rFonts w:hint="eastAsia" w:ascii="宋体"/>
          <w:sz w:val="24"/>
        </w:rPr>
      </w:pPr>
      <w:r>
        <w:rPr>
          <w:rFonts w:hint="eastAsia" w:ascii="宋体" w:hAnsi="宋体"/>
          <w:sz w:val="24"/>
        </w:rPr>
        <w:t xml:space="preserve">填表说明：</w:t>
      </w:r>
      <w:r>
        <w:rPr>
          <w:rFonts w:hint="eastAsia" w:ascii="宋体"/>
          <w:sz w:val="24"/>
        </w:rPr>
      </w:r>
      <w:r/>
    </w:p>
    <w:p>
      <w:pPr>
        <w:pStyle w:val="1040"/>
        <w:jc w:val="left"/>
        <w:spacing w:line="380" w:lineRule="exact"/>
        <w:widowControl/>
        <w:rPr>
          <w:rFonts w:hint="eastAsia" w:ascii="宋体"/>
          <w:b/>
          <w:color w:val="ff0000"/>
          <w:sz w:val="24"/>
        </w:rPr>
      </w:pPr>
      <w:r>
        <w:rPr>
          <w:rFonts w:hint="eastAsia" w:ascii="宋体" w:hAnsi="宋体"/>
          <w:sz w:val="24"/>
        </w:rPr>
        <w:t xml:space="preserve">1、供应商应当根据磋商文件“第四部分  采购需求”的“四.★商务部分”要求填写本表。</w:t>
      </w:r>
      <w:r>
        <w:rPr>
          <w:rFonts w:hint="eastAsia" w:ascii="宋体"/>
          <w:b/>
          <w:color w:val="ff0000"/>
          <w:sz w:val="24"/>
        </w:rPr>
      </w:r>
      <w:r/>
    </w:p>
    <w:p>
      <w:pPr>
        <w:pStyle w:val="1040"/>
        <w:jc w:val="left"/>
        <w:spacing w:line="380" w:lineRule="exact"/>
        <w:widowControl/>
        <w:rPr>
          <w:rFonts w:hint="eastAsia" w:ascii="宋体"/>
          <w:sz w:val="24"/>
        </w:rPr>
      </w:pPr>
      <w:r>
        <w:rPr>
          <w:rFonts w:hint="eastAsia" w:ascii="宋体"/>
          <w:sz w:val="24"/>
        </w:rPr>
        <w:t xml:space="preserve">2、供应商如果对磋商文件“第四部分  采购需求”</w:t>
      </w:r>
      <w:r>
        <w:rPr>
          <w:rFonts w:hint="eastAsia" w:ascii="宋体" w:hAnsi="宋体"/>
          <w:sz w:val="24"/>
        </w:rPr>
        <w:t xml:space="preserve">的“四.★商务部分”</w:t>
      </w:r>
      <w:r>
        <w:rPr>
          <w:rFonts w:hint="eastAsia" w:ascii="宋体"/>
          <w:sz w:val="24"/>
        </w:rPr>
        <w:t xml:space="preserve">要求的响应有偏离，应将偏离条款逐条如实应答，并作出说明，行次不够请自行增加；如供应商无偏离事项，本表盖章即可。</w:t>
      </w:r>
      <w:r>
        <w:rPr>
          <w:rFonts w:hint="eastAsia" w:ascii="宋体"/>
          <w:sz w:val="24"/>
        </w:rPr>
      </w:r>
      <w:r/>
    </w:p>
    <w:p>
      <w:pPr>
        <w:pStyle w:val="1040"/>
        <w:jc w:val="left"/>
        <w:spacing w:line="380" w:lineRule="exact"/>
        <w:widowControl/>
        <w:rPr>
          <w:rFonts w:hint="eastAsia" w:ascii="宋体"/>
          <w:sz w:val="24"/>
        </w:rPr>
      </w:pPr>
      <w:r>
        <w:rPr>
          <w:rFonts w:hint="eastAsia" w:ascii="宋体"/>
          <w:sz w:val="24"/>
        </w:rPr>
        <w:t xml:space="preserve">3、如不提供此表，则视为供应商不满足招磋商文件“第四部分  采购需求”</w:t>
      </w:r>
      <w:r>
        <w:rPr>
          <w:rFonts w:hint="eastAsia" w:ascii="宋体" w:hAnsi="宋体"/>
          <w:sz w:val="24"/>
        </w:rPr>
        <w:t xml:space="preserve">的“四.★商务部分”</w:t>
      </w:r>
      <w:r>
        <w:rPr>
          <w:rFonts w:hint="eastAsia" w:ascii="宋体"/>
          <w:sz w:val="24"/>
        </w:rPr>
        <w:t xml:space="preserve">要求的所有条款要求，其响应无效。</w:t>
      </w:r>
      <w:r>
        <w:rPr>
          <w:rFonts w:hint="eastAsia" w:ascii="宋体"/>
          <w:sz w:val="24"/>
        </w:rPr>
      </w:r>
      <w:r/>
    </w:p>
    <w:p>
      <w:pPr>
        <w:pStyle w:val="1040"/>
        <w:jc w:val="right"/>
        <w:spacing w:line="560" w:lineRule="exact"/>
        <w:widowControl/>
        <w:rPr>
          <w:rFonts w:hint="eastAsia" w:ascii="宋体"/>
          <w:sz w:val="24"/>
        </w:rPr>
      </w:pPr>
      <w:r>
        <w:rPr>
          <w:rFonts w:hint="eastAsia" w:ascii="宋体"/>
          <w:sz w:val="24"/>
        </w:rPr>
        <w:t xml:space="preserve"> </w:t>
      </w:r>
      <w:r>
        <w:rPr>
          <w:rFonts w:hint="eastAsia" w:ascii="宋体"/>
          <w:sz w:val="24"/>
        </w:rPr>
      </w:r>
      <w:r/>
    </w:p>
    <w:p>
      <w:pPr>
        <w:pStyle w:val="1040"/>
        <w:jc w:val="right"/>
        <w:spacing w:line="560" w:lineRule="exact"/>
        <w:widowControl/>
        <w:rPr>
          <w:rFonts w:hint="eastAsia" w:ascii="宋体"/>
          <w:sz w:val="24"/>
        </w:rPr>
      </w:pPr>
      <w:r>
        <w:rPr>
          <w:rFonts w:hint="eastAsia" w:ascii="宋体" w:hAnsi="宋体"/>
          <w:sz w:val="24"/>
        </w:rPr>
        <w:t xml:space="preserve">供应商法定代表人（或法定代表人授权代表）签字：</w:t>
      </w:r>
      <w:r>
        <w:rPr>
          <w:rFonts w:hint="eastAsia" w:ascii="宋体"/>
          <w:sz w:val="24"/>
        </w:rPr>
      </w:r>
      <w:r/>
    </w:p>
    <w:p>
      <w:pPr>
        <w:pStyle w:val="1040"/>
        <w:jc w:val="right"/>
        <w:spacing w:line="560" w:lineRule="exact"/>
        <w:widowControl/>
        <w:rPr>
          <w:rFonts w:hint="eastAsia" w:ascii="宋体"/>
          <w:sz w:val="24"/>
        </w:rPr>
      </w:pPr>
      <w:r>
        <w:rPr>
          <w:rFonts w:hint="eastAsia" w:ascii="宋体" w:hAnsi="宋体"/>
          <w:sz w:val="24"/>
        </w:rPr>
        <w:t xml:space="preserve">供应商名称（签章）：</w:t>
      </w:r>
      <w:r>
        <w:rPr>
          <w:rFonts w:hint="eastAsia" w:ascii="宋体"/>
          <w:sz w:val="24"/>
        </w:rPr>
      </w:r>
      <w:r/>
    </w:p>
    <w:p>
      <w:pPr>
        <w:pStyle w:val="1041"/>
        <w:ind w:firstLine="5760"/>
        <w:jc w:val="right"/>
        <w:rPr>
          <w:rFonts w:ascii="宋体" w:hAnsi="宋体"/>
          <w:sz w:val="24"/>
        </w:rPr>
      </w:pPr>
      <w:r>
        <w:rPr>
          <w:rFonts w:ascii="宋体" w:hAnsi="宋体"/>
          <w:sz w:val="24"/>
        </w:rPr>
      </w:r>
      <w:r/>
    </w:p>
    <w:p>
      <w:pPr>
        <w:pStyle w:val="1041"/>
        <w:ind w:firstLine="5760"/>
        <w:jc w:val="right"/>
        <w:rPr>
          <w:rFonts w:hint="eastAsia"/>
        </w:rPr>
      </w:pPr>
      <w:r>
        <w:rPr>
          <w:rFonts w:hint="eastAsia" w:ascii="宋体" w:hAnsi="宋体"/>
          <w:sz w:val="24"/>
        </w:rPr>
        <w:t xml:space="preserve">日期：   年   月   日</w:t>
      </w:r>
      <w:r>
        <w:rPr>
          <w:rFonts w:hint="eastAsia"/>
        </w:rPr>
      </w:r>
      <w:r/>
    </w:p>
    <w:p>
      <w:pPr>
        <w:pStyle w:val="1042"/>
        <w:jc w:val="center"/>
        <w:rPr>
          <w:rFonts w:ascii="宋体" w:hAnsi="宋体" w:eastAsia="宋体" w:cs="宋体"/>
          <w:sz w:val="28"/>
          <w:szCs w:val="28"/>
        </w:rPr>
        <w:outlineLvl w:val="1"/>
      </w:pPr>
      <w:r>
        <w:br w:type="page" w:clear="all"/>
      </w:r>
      <w:r>
        <w:rPr>
          <w:rFonts w:ascii="宋体" w:hAnsi="宋体" w:eastAsia="宋体" w:cs="宋体"/>
          <w:sz w:val="28"/>
          <w:szCs w:val="28"/>
        </w:rPr>
        <w:t xml:space="preserve">四、按磋商文件要求供应商所能提供的其他文件</w:t>
      </w:r>
      <w:r/>
    </w:p>
    <w:sectPr>
      <w:headerReference w:type="default" r:id="rId9"/>
      <w:footerReference w:type="default" r:id="rId10"/>
      <w:footerReference w:type="first" r:id="rId11"/>
      <w:footnotePr/>
      <w:endnotePr/>
      <w:type w:val="nextPage"/>
      <w:pgSz w:w="11906" w:h="16838" w:orient="portrait"/>
      <w:pgMar w:top="1440" w:right="1270" w:bottom="1440" w:left="127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隶书">
    <w:panose1 w:val="02010509060101010101"/>
  </w:font>
  <w:font w:name="MS Gothic">
    <w:panose1 w:val="020B0609070205080204"/>
  </w:font>
  <w:font w:name="Wingdings">
    <w:panose1 w:val="05000000000000000000"/>
  </w:font>
  <w:font w:name="Cambria">
    <w:panose1 w:val="02040503050406030204"/>
  </w:font>
  <w:font w:name="等线">
    <w:panose1 w:val="02010600030101010101"/>
  </w:font>
  <w:font w:name="Courier New">
    <w:panose1 w:val="02070309020205020404"/>
  </w:font>
  <w:font w:name="Calibri">
    <w:panose1 w:val="020F0502020204030204"/>
  </w:font>
  <w:font w:name="楷体_GB2312">
    <w:panose1 w:val="02010609060101010101"/>
  </w:font>
  <w:font w:name="仿宋_GB2312">
    <w:panose1 w:val="02010609060101010101"/>
  </w:font>
  <w:font w:name="华文中宋">
    <w:panose1 w:val="02010600040101010101"/>
  </w:font>
  <w:font w:name="黑体">
    <w:panose1 w:val="02010609060101010101"/>
  </w:font>
  <w:font w:name="Tms Rmn">
    <w:panose1 w:val="020B0503020202020204"/>
  </w:font>
  <w:font w:name="幼圆">
    <w:panose1 w:val="02010509060101010101"/>
  </w:font>
  <w:font w:name="Symbol">
    <w:panose1 w:val="05050102010706020507"/>
  </w:font>
  <w:font w:name="楷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tabs>
        <w:tab w:val="center" w:pos="4153" w:leader="none"/>
        <w:tab w:val="right" w:pos="8306" w:leader="none"/>
      </w:tabs>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46</w:t>
    </w:r>
    <w:r>
      <w:rPr>
        <w:lang w:val="zh-CN"/>
      </w:rPr>
      <w:fldChar w:fldCharType="end"/>
    </w:r>
    <w:r/>
  </w:p>
  <w:p>
    <w:pPr>
      <w:pStyle w:val="96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tabs>
        <w:tab w:val="center" w:pos="4153" w:leader="none"/>
        <w:tab w:val="right" w:pos="8306" w:leader="none"/>
      </w:tabs>
    </w:pPr>
    <w:r>
      <w:fldChar w:fldCharType="begin"/>
    </w:r>
    <w:r>
      <w:rPr>
        <w:rStyle w:val="977"/>
        <w:highlight w:val="white"/>
      </w:rPr>
      <w:instrText xml:space="preserve"> PAGE </w:instrText>
    </w:r>
    <w:r>
      <w:fldChar w:fldCharType="separate"/>
    </w:r>
    <w:r>
      <w:rPr>
        <w:rStyle w:val="977"/>
        <w:highlight w:val="white"/>
      </w:rP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jc w:val="left"/>
      <w:tabs>
        <w:tab w:val="center" w:pos="4153" w:leader="none"/>
        <w:tab w:val="right" w:pos="8306" w:leader="none"/>
      </w:tabs>
      <w:rPr>
        <w:rFonts w:ascii="宋体" w:hAnsi="宋体"/>
        <w:i/>
      </w:rPr>
    </w:pPr>
    <w:r>
      <w:rPr>
        <w:rFonts w:ascii="宋体" w:hAnsi="宋体"/>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36"/>
        <w:ind w:left="425" w:hanging="425"/>
        <w:tabs>
          <w:tab w:val="num" w:pos="425" w:leader="none"/>
        </w:tabs>
      </w:pPr>
    </w:lvl>
    <w:lvl w:ilvl="1">
      <w:start w:val="1"/>
      <w:numFmt w:val="decimal"/>
      <w:pStyle w:val="988"/>
      <w:isLgl w:val="false"/>
      <w:suff w:val="tab"/>
      <w:lvlText w:val="%1.%2"/>
      <w:lvlJc w:val="left"/>
      <w:pPr>
        <w:pStyle w:val="736"/>
        <w:ind w:left="567" w:hanging="567"/>
        <w:tabs>
          <w:tab w:val="num" w:pos="567" w:leader="none"/>
        </w:tabs>
      </w:pPr>
    </w:lvl>
    <w:lvl w:ilvl="2">
      <w:start w:val="1"/>
      <w:numFmt w:val="decimal"/>
      <w:isLgl w:val="false"/>
      <w:suff w:val="tab"/>
      <w:lvlText w:val="%1.%2.%3."/>
      <w:lvlJc w:val="left"/>
      <w:pPr>
        <w:pStyle w:val="736"/>
        <w:ind w:left="709" w:hanging="709"/>
        <w:tabs>
          <w:tab w:val="num" w:pos="709" w:leader="none"/>
        </w:tabs>
      </w:pPr>
    </w:lvl>
    <w:lvl w:ilvl="3">
      <w:start w:val="1"/>
      <w:numFmt w:val="decimal"/>
      <w:isLgl w:val="false"/>
      <w:suff w:val="tab"/>
      <w:lvlText w:val="%1.%2.%3.%4."/>
      <w:lvlJc w:val="left"/>
      <w:pPr>
        <w:pStyle w:val="736"/>
        <w:ind w:left="851" w:hanging="851"/>
        <w:tabs>
          <w:tab w:val="num" w:pos="851" w:leader="none"/>
        </w:tabs>
      </w:pPr>
    </w:lvl>
    <w:lvl w:ilvl="4">
      <w:start w:val="1"/>
      <w:numFmt w:val="decimal"/>
      <w:isLgl w:val="false"/>
      <w:suff w:val="tab"/>
      <w:lvlText w:val="%1.%2.%3.%4.%5."/>
      <w:lvlJc w:val="left"/>
      <w:pPr>
        <w:pStyle w:val="736"/>
        <w:ind w:left="992" w:hanging="992"/>
        <w:tabs>
          <w:tab w:val="num" w:pos="992" w:leader="none"/>
        </w:tabs>
      </w:pPr>
    </w:lvl>
    <w:lvl w:ilvl="5">
      <w:start w:val="1"/>
      <w:numFmt w:val="decimal"/>
      <w:isLgl w:val="false"/>
      <w:suff w:val="tab"/>
      <w:lvlText w:val="%1.%2.%3.%4.%5.%6."/>
      <w:lvlJc w:val="left"/>
      <w:pPr>
        <w:pStyle w:val="736"/>
        <w:ind w:left="1134" w:hanging="1134"/>
        <w:tabs>
          <w:tab w:val="num" w:pos="1134" w:leader="none"/>
        </w:tabs>
      </w:pPr>
    </w:lvl>
    <w:lvl w:ilvl="6">
      <w:start w:val="1"/>
      <w:numFmt w:val="decimal"/>
      <w:isLgl w:val="false"/>
      <w:suff w:val="tab"/>
      <w:lvlText w:val="%1.%2.%3.%4.%5.%6.%7."/>
      <w:lvlJc w:val="left"/>
      <w:pPr>
        <w:pStyle w:val="736"/>
        <w:ind w:left="1276" w:hanging="1276"/>
        <w:tabs>
          <w:tab w:val="num" w:pos="1276" w:leader="none"/>
        </w:tabs>
      </w:pPr>
    </w:lvl>
    <w:lvl w:ilvl="7">
      <w:start w:val="1"/>
      <w:numFmt w:val="decimal"/>
      <w:isLgl w:val="false"/>
      <w:suff w:val="tab"/>
      <w:lvlText w:val="%1.%2.%3.%4.%5.%6.%7.%8."/>
      <w:lvlJc w:val="left"/>
      <w:pPr>
        <w:pStyle w:val="736"/>
        <w:ind w:left="1418" w:hanging="1418"/>
        <w:tabs>
          <w:tab w:val="num" w:pos="1418" w:leader="none"/>
        </w:tabs>
      </w:pPr>
    </w:lvl>
    <w:lvl w:ilvl="8">
      <w:start w:val="1"/>
      <w:numFmt w:val="decimal"/>
      <w:isLgl w:val="false"/>
      <w:suff w:val="tab"/>
      <w:lvlText w:val="%1.%2.%3.%4.%5.%6.%7.%8.%9."/>
      <w:lvlJc w:val="left"/>
      <w:pPr>
        <w:pStyle w:val="736"/>
        <w:ind w:left="1559" w:hanging="1559"/>
        <w:tabs>
          <w:tab w:val="num" w:pos="1559" w:leader="none"/>
        </w:tabs>
      </w:pPr>
    </w:lvl>
  </w:abstractNum>
  <w:abstractNum w:abstractNumId="1">
    <w:multiLevelType w:val="hybridMultilevel"/>
    <w:lvl w:ilvl="0">
      <w:start w:val="1"/>
      <w:numFmt w:val="decimal"/>
      <w:pStyle w:val="987"/>
      <w:isLgl w:val="false"/>
      <w:suff w:val="tab"/>
      <w:lvlText w:val="%1."/>
      <w:lvlJc w:val="left"/>
      <w:pPr>
        <w:pStyle w:val="736"/>
        <w:ind w:left="709" w:hanging="709"/>
        <w:tabs>
          <w:tab w:val="num" w:pos="709" w:leader="none"/>
        </w:tabs>
      </w:pPr>
      <w:rPr>
        <w:color w:val="000000"/>
      </w:rPr>
    </w:lvl>
    <w:lvl w:ilvl="1">
      <w:start w:val="1"/>
      <w:numFmt w:val="decimal"/>
      <w:isLgl w:val="false"/>
      <w:suff w:val="tab"/>
      <w:lvlText w:val="%1.%2"/>
      <w:lvlJc w:val="left"/>
      <w:pPr>
        <w:pStyle w:val="736"/>
        <w:ind w:left="709" w:hanging="709"/>
        <w:tabs>
          <w:tab w:val="num" w:pos="709" w:leader="none"/>
        </w:tabs>
      </w:pPr>
    </w:lvl>
    <w:lvl w:ilvl="2">
      <w:start w:val="1"/>
      <w:numFmt w:val="decimal"/>
      <w:isLgl w:val="false"/>
      <w:suff w:val="tab"/>
      <w:lvlText w:val="%1.%2.%3."/>
      <w:lvlJc w:val="left"/>
      <w:pPr>
        <w:pStyle w:val="736"/>
        <w:ind w:left="425" w:hanging="425"/>
        <w:tabs>
          <w:tab w:val="num" w:pos="425" w:leader="none"/>
        </w:tabs>
      </w:pPr>
    </w:lvl>
    <w:lvl w:ilvl="3">
      <w:start w:val="1"/>
      <w:numFmt w:val="decimal"/>
      <w:isLgl w:val="false"/>
      <w:suff w:val="tab"/>
      <w:lvlText w:val="%1.%2.%3.%4."/>
      <w:lvlJc w:val="left"/>
      <w:pPr>
        <w:pStyle w:val="736"/>
        <w:ind w:left="851" w:hanging="851"/>
        <w:tabs>
          <w:tab w:val="num" w:pos="851" w:leader="none"/>
        </w:tabs>
      </w:pPr>
    </w:lvl>
    <w:lvl w:ilvl="4">
      <w:start w:val="1"/>
      <w:numFmt w:val="decimal"/>
      <w:isLgl w:val="false"/>
      <w:suff w:val="tab"/>
      <w:lvlText w:val="%1.%2.%3.%4.%5."/>
      <w:lvlJc w:val="left"/>
      <w:pPr>
        <w:pStyle w:val="736"/>
        <w:ind w:left="992" w:hanging="992"/>
        <w:tabs>
          <w:tab w:val="num" w:pos="992" w:leader="none"/>
        </w:tabs>
      </w:pPr>
    </w:lvl>
    <w:lvl w:ilvl="5">
      <w:start w:val="1"/>
      <w:numFmt w:val="decimal"/>
      <w:isLgl w:val="false"/>
      <w:suff w:val="tab"/>
      <w:lvlText w:val="%1.%2.%3.%4.%5.%6."/>
      <w:lvlJc w:val="left"/>
      <w:pPr>
        <w:pStyle w:val="736"/>
        <w:ind w:left="1134" w:hanging="1134"/>
        <w:tabs>
          <w:tab w:val="num" w:pos="1134" w:leader="none"/>
        </w:tabs>
      </w:pPr>
    </w:lvl>
    <w:lvl w:ilvl="6">
      <w:start w:val="1"/>
      <w:numFmt w:val="decimal"/>
      <w:isLgl w:val="false"/>
      <w:suff w:val="tab"/>
      <w:lvlText w:val="%1.%2.%3.%4.%5.%6.%7."/>
      <w:lvlJc w:val="left"/>
      <w:pPr>
        <w:pStyle w:val="736"/>
        <w:ind w:left="1276" w:hanging="1276"/>
        <w:tabs>
          <w:tab w:val="num" w:pos="1276" w:leader="none"/>
        </w:tabs>
      </w:pPr>
    </w:lvl>
    <w:lvl w:ilvl="7">
      <w:start w:val="1"/>
      <w:numFmt w:val="decimal"/>
      <w:isLgl w:val="false"/>
      <w:suff w:val="tab"/>
      <w:lvlText w:val="%1.%2.%3.%4.%5.%6.%7.%8."/>
      <w:lvlJc w:val="left"/>
      <w:pPr>
        <w:pStyle w:val="736"/>
        <w:ind w:left="1418" w:hanging="1418"/>
        <w:tabs>
          <w:tab w:val="num" w:pos="1418" w:leader="none"/>
        </w:tabs>
      </w:pPr>
    </w:lvl>
    <w:lvl w:ilvl="8">
      <w:start w:val="1"/>
      <w:numFmt w:val="decimal"/>
      <w:isLgl w:val="false"/>
      <w:suff w:val="tab"/>
      <w:lvlText w:val="%1.%2.%3.%4.%5.%6.%7.%8.%9."/>
      <w:lvlJc w:val="left"/>
      <w:pPr>
        <w:pStyle w:val="736"/>
        <w:ind w:left="1559" w:hanging="1559"/>
        <w:tabs>
          <w:tab w:val="num" w:pos="1559" w:leader="none"/>
        </w:tabs>
      </w:pPr>
    </w:lvl>
  </w:abstractNum>
  <w:abstractNum w:abstractNumId="2">
    <w:multiLevelType w:val="hybridMultilevel"/>
    <w:lvl w:ilvl="0">
      <w:start w:val="1"/>
      <w:numFmt w:val="upperLetter"/>
      <w:pStyle w:val="982"/>
      <w:isLgl w:val="false"/>
      <w:suff w:val="tab"/>
      <w:lvlText w:val="附录%1."/>
      <w:lvlJc w:val="left"/>
      <w:pPr>
        <w:pStyle w:val="736"/>
        <w:ind w:left="907" w:hanging="907"/>
        <w:tabs>
          <w:tab w:val="num" w:pos="907" w:leader="none"/>
        </w:tabs>
      </w:pPr>
      <w:rPr>
        <w:rFonts w:hint="eastAsia"/>
      </w:rPr>
    </w:lvl>
    <w:lvl w:ilvl="1">
      <w:start w:val="1"/>
      <w:numFmt w:val="bullet"/>
      <w:isLgl w:val="false"/>
      <w:suff w:val="tab"/>
      <w:lvlText w:val="o"/>
      <w:lvlJc w:val="left"/>
      <w:pPr>
        <w:pStyle w:val="736"/>
        <w:ind w:left="1440" w:hanging="360"/>
      </w:pPr>
      <w:rPr>
        <w:rFonts w:ascii="Courier New" w:hAnsi="Courier New" w:eastAsia="Courier New" w:cs="Courier New"/>
      </w:rPr>
    </w:lvl>
    <w:lvl w:ilvl="2">
      <w:start w:val="1"/>
      <w:numFmt w:val="bullet"/>
      <w:isLgl w:val="false"/>
      <w:suff w:val="tab"/>
      <w:lvlText w:val="§"/>
      <w:lvlJc w:val="left"/>
      <w:pPr>
        <w:pStyle w:val="736"/>
        <w:ind w:left="2160" w:hanging="360"/>
      </w:pPr>
      <w:rPr>
        <w:rFonts w:ascii="Wingdings" w:hAnsi="Wingdings" w:eastAsia="Wingdings" w:cs="Wingdings"/>
      </w:rPr>
    </w:lvl>
    <w:lvl w:ilvl="3">
      <w:start w:val="1"/>
      <w:numFmt w:val="bullet"/>
      <w:isLgl w:val="false"/>
      <w:suff w:val="tab"/>
      <w:lvlText w:val="·"/>
      <w:lvlJc w:val="left"/>
      <w:pPr>
        <w:pStyle w:val="736"/>
        <w:ind w:left="2880" w:hanging="360"/>
      </w:pPr>
      <w:rPr>
        <w:rFonts w:ascii="Symbol" w:hAnsi="Symbol" w:eastAsia="Symbol" w:cs="Symbol"/>
      </w:rPr>
    </w:lvl>
    <w:lvl w:ilvl="4">
      <w:start w:val="1"/>
      <w:numFmt w:val="bullet"/>
      <w:isLgl w:val="false"/>
      <w:suff w:val="tab"/>
      <w:lvlText w:val="o"/>
      <w:lvlJc w:val="left"/>
      <w:pPr>
        <w:pStyle w:val="736"/>
        <w:ind w:left="3600" w:hanging="360"/>
      </w:pPr>
      <w:rPr>
        <w:rFonts w:ascii="Courier New" w:hAnsi="Courier New" w:eastAsia="Courier New" w:cs="Courier New"/>
      </w:rPr>
    </w:lvl>
    <w:lvl w:ilvl="5">
      <w:start w:val="1"/>
      <w:numFmt w:val="bullet"/>
      <w:isLgl w:val="false"/>
      <w:suff w:val="tab"/>
      <w:lvlText w:val="§"/>
      <w:lvlJc w:val="left"/>
      <w:pPr>
        <w:pStyle w:val="736"/>
        <w:ind w:left="4320" w:hanging="360"/>
      </w:pPr>
      <w:rPr>
        <w:rFonts w:ascii="Wingdings" w:hAnsi="Wingdings" w:eastAsia="Wingdings" w:cs="Wingdings"/>
      </w:rPr>
    </w:lvl>
    <w:lvl w:ilvl="6">
      <w:start w:val="1"/>
      <w:numFmt w:val="bullet"/>
      <w:isLgl w:val="false"/>
      <w:suff w:val="tab"/>
      <w:lvlText w:val="·"/>
      <w:lvlJc w:val="left"/>
      <w:pPr>
        <w:pStyle w:val="736"/>
        <w:ind w:left="5040" w:hanging="360"/>
      </w:pPr>
      <w:rPr>
        <w:rFonts w:ascii="Symbol" w:hAnsi="Symbol" w:eastAsia="Symbol" w:cs="Symbol"/>
      </w:rPr>
    </w:lvl>
    <w:lvl w:ilvl="7">
      <w:start w:val="1"/>
      <w:numFmt w:val="bullet"/>
      <w:isLgl w:val="false"/>
      <w:suff w:val="tab"/>
      <w:lvlText w:val="o"/>
      <w:lvlJc w:val="left"/>
      <w:pPr>
        <w:pStyle w:val="736"/>
        <w:ind w:left="5760" w:hanging="360"/>
      </w:pPr>
      <w:rPr>
        <w:rFonts w:ascii="Courier New" w:hAnsi="Courier New" w:eastAsia="Courier New" w:cs="Courier New"/>
      </w:rPr>
    </w:lvl>
    <w:lvl w:ilvl="8">
      <w:start w:val="1"/>
      <w:numFmt w:val="bullet"/>
      <w:isLgl w:val="false"/>
      <w:suff w:val="tab"/>
      <w:lvlText w:val="§"/>
      <w:lvlJc w:val="left"/>
      <w:pPr>
        <w:pStyle w:val="736"/>
        <w:ind w:left="6480" w:hanging="360"/>
      </w:pPr>
      <w:rPr>
        <w:rFonts w:ascii="Wingdings" w:hAnsi="Wingdings" w:eastAsia="Wingdings" w:cs="Wingdings"/>
      </w:rPr>
    </w:lvl>
  </w:abstractNum>
  <w:abstractNum w:abstractNumId="3">
    <w:multiLevelType w:val="hybridMultilevel"/>
    <w:lvl w:ilvl="0">
      <w:start w:val="1"/>
      <w:numFmt w:val="japaneseCounting"/>
      <w:isLgl w:val="false"/>
      <w:suff w:val="tab"/>
      <w:lvlText w:val="（%1）"/>
      <w:lvlJc w:val="left"/>
      <w:pPr>
        <w:pStyle w:val="736"/>
        <w:ind w:left="765" w:hanging="765"/>
      </w:pPr>
    </w:lvl>
    <w:lvl w:ilvl="1">
      <w:start w:val="1"/>
      <w:numFmt w:val="lowerLetter"/>
      <w:isLgl w:val="false"/>
      <w:suff w:val="tab"/>
      <w:lvlText w:val="%2)"/>
      <w:lvlJc w:val="left"/>
      <w:pPr>
        <w:pStyle w:val="736"/>
        <w:ind w:left="840" w:hanging="420"/>
      </w:pPr>
    </w:lvl>
    <w:lvl w:ilvl="2">
      <w:start w:val="1"/>
      <w:numFmt w:val="lowerRoman"/>
      <w:isLgl w:val="false"/>
      <w:suff w:val="tab"/>
      <w:lvlText w:val="%3."/>
      <w:lvlJc w:val="right"/>
      <w:pPr>
        <w:pStyle w:val="736"/>
        <w:ind w:left="1260" w:hanging="420"/>
      </w:pPr>
    </w:lvl>
    <w:lvl w:ilvl="3">
      <w:start w:val="1"/>
      <w:numFmt w:val="decimal"/>
      <w:isLgl w:val="false"/>
      <w:suff w:val="tab"/>
      <w:lvlText w:val="%4."/>
      <w:lvlJc w:val="left"/>
      <w:pPr>
        <w:pStyle w:val="736"/>
        <w:ind w:left="1680" w:hanging="420"/>
      </w:pPr>
    </w:lvl>
    <w:lvl w:ilvl="4">
      <w:start w:val="1"/>
      <w:numFmt w:val="lowerLetter"/>
      <w:isLgl w:val="false"/>
      <w:suff w:val="tab"/>
      <w:lvlText w:val="%5)"/>
      <w:lvlJc w:val="left"/>
      <w:pPr>
        <w:pStyle w:val="736"/>
        <w:ind w:left="2100" w:hanging="420"/>
      </w:pPr>
    </w:lvl>
    <w:lvl w:ilvl="5">
      <w:start w:val="1"/>
      <w:numFmt w:val="lowerRoman"/>
      <w:isLgl w:val="false"/>
      <w:suff w:val="tab"/>
      <w:lvlText w:val="%6."/>
      <w:lvlJc w:val="right"/>
      <w:pPr>
        <w:pStyle w:val="736"/>
        <w:ind w:left="2520" w:hanging="420"/>
      </w:pPr>
    </w:lvl>
    <w:lvl w:ilvl="6">
      <w:start w:val="1"/>
      <w:numFmt w:val="decimal"/>
      <w:isLgl w:val="false"/>
      <w:suff w:val="tab"/>
      <w:lvlText w:val="%7."/>
      <w:lvlJc w:val="left"/>
      <w:pPr>
        <w:pStyle w:val="736"/>
        <w:ind w:left="2940" w:hanging="420"/>
      </w:pPr>
    </w:lvl>
    <w:lvl w:ilvl="7">
      <w:start w:val="1"/>
      <w:numFmt w:val="lowerLetter"/>
      <w:isLgl w:val="false"/>
      <w:suff w:val="tab"/>
      <w:lvlText w:val="%8)"/>
      <w:lvlJc w:val="left"/>
      <w:pPr>
        <w:pStyle w:val="736"/>
        <w:ind w:left="3360" w:hanging="420"/>
      </w:pPr>
    </w:lvl>
    <w:lvl w:ilvl="8">
      <w:start w:val="1"/>
      <w:numFmt w:val="lowerRoman"/>
      <w:isLgl w:val="false"/>
      <w:suff w:val="tab"/>
      <w:lvlText w:val="%9."/>
      <w:lvlJc w:val="right"/>
      <w:pPr>
        <w:pStyle w:val="736"/>
        <w:ind w:left="3780" w:hanging="420"/>
      </w:p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name w:val="Heading 1"/>
    <w:basedOn w:val="736"/>
    <w:next w:val="736"/>
    <w:link w:val="685"/>
    <w:uiPriority w:val="9"/>
    <w:qFormat/>
    <w:pPr>
      <w:keepLines/>
      <w:keepNext/>
      <w:spacing w:before="480" w:after="200"/>
      <w:outlineLvl w:val="0"/>
    </w:pPr>
    <w:rPr>
      <w:rFonts w:ascii="Arial" w:hAnsi="Arial" w:eastAsia="Arial" w:cs="Arial"/>
      <w:sz w:val="40"/>
      <w:szCs w:val="40"/>
    </w:rPr>
  </w:style>
  <w:style w:type="character" w:styleId="685">
    <w:name w:val="Heading 1 Char"/>
    <w:link w:val="684"/>
    <w:uiPriority w:val="9"/>
    <w:rPr>
      <w:rFonts w:ascii="Arial" w:hAnsi="Arial" w:eastAsia="Arial" w:cs="Arial"/>
      <w:sz w:val="40"/>
      <w:szCs w:val="40"/>
    </w:rPr>
  </w:style>
  <w:style w:type="paragraph" w:styleId="686">
    <w:name w:val="Heading 2"/>
    <w:basedOn w:val="736"/>
    <w:next w:val="736"/>
    <w:link w:val="687"/>
    <w:uiPriority w:val="9"/>
    <w:unhideWhenUsed/>
    <w:qFormat/>
    <w:pPr>
      <w:keepLines/>
      <w:keepNext/>
      <w:spacing w:before="360" w:after="200"/>
      <w:outlineLvl w:val="1"/>
    </w:pPr>
    <w:rPr>
      <w:rFonts w:ascii="Arial" w:hAnsi="Arial" w:eastAsia="Arial" w:cs="Arial"/>
      <w:sz w:val="34"/>
    </w:rPr>
  </w:style>
  <w:style w:type="character" w:styleId="687">
    <w:name w:val="Heading 2 Char"/>
    <w:link w:val="686"/>
    <w:uiPriority w:val="9"/>
    <w:rPr>
      <w:rFonts w:ascii="Arial" w:hAnsi="Arial" w:eastAsia="Arial" w:cs="Arial"/>
      <w:sz w:val="34"/>
    </w:rPr>
  </w:style>
  <w:style w:type="paragraph" w:styleId="688">
    <w:name w:val="Heading 3"/>
    <w:basedOn w:val="736"/>
    <w:next w:val="736"/>
    <w:link w:val="689"/>
    <w:uiPriority w:val="9"/>
    <w:unhideWhenUsed/>
    <w:qFormat/>
    <w:pPr>
      <w:keepLines/>
      <w:keepNext/>
      <w:spacing w:before="320" w:after="200"/>
      <w:outlineLvl w:val="2"/>
    </w:pPr>
    <w:rPr>
      <w:rFonts w:ascii="Arial" w:hAnsi="Arial" w:eastAsia="Arial" w:cs="Arial"/>
      <w:sz w:val="30"/>
      <w:szCs w:val="30"/>
    </w:rPr>
  </w:style>
  <w:style w:type="character" w:styleId="689">
    <w:name w:val="Heading 3 Char"/>
    <w:link w:val="688"/>
    <w:uiPriority w:val="9"/>
    <w:rPr>
      <w:rFonts w:ascii="Arial" w:hAnsi="Arial" w:eastAsia="Arial" w:cs="Arial"/>
      <w:sz w:val="30"/>
      <w:szCs w:val="30"/>
    </w:rPr>
  </w:style>
  <w:style w:type="paragraph" w:styleId="690">
    <w:name w:val="Heading 4"/>
    <w:basedOn w:val="736"/>
    <w:next w:val="736"/>
    <w:link w:val="691"/>
    <w:uiPriority w:val="9"/>
    <w:unhideWhenUsed/>
    <w:qFormat/>
    <w:pPr>
      <w:keepLines/>
      <w:keepNext/>
      <w:spacing w:before="320" w:after="200"/>
      <w:outlineLvl w:val="3"/>
    </w:pPr>
    <w:rPr>
      <w:rFonts w:ascii="Arial" w:hAnsi="Arial" w:eastAsia="Arial" w:cs="Arial"/>
      <w:b/>
      <w:bCs/>
      <w:sz w:val="26"/>
      <w:szCs w:val="26"/>
    </w:rPr>
  </w:style>
  <w:style w:type="character" w:styleId="691">
    <w:name w:val="Heading 4 Char"/>
    <w:link w:val="690"/>
    <w:uiPriority w:val="9"/>
    <w:rPr>
      <w:rFonts w:ascii="Arial" w:hAnsi="Arial" w:eastAsia="Arial" w:cs="Arial"/>
      <w:b/>
      <w:bCs/>
      <w:sz w:val="26"/>
      <w:szCs w:val="26"/>
    </w:rPr>
  </w:style>
  <w:style w:type="paragraph" w:styleId="692">
    <w:name w:val="Heading 5"/>
    <w:basedOn w:val="736"/>
    <w:next w:val="736"/>
    <w:link w:val="693"/>
    <w:uiPriority w:val="9"/>
    <w:unhideWhenUsed/>
    <w:qFormat/>
    <w:pPr>
      <w:keepLines/>
      <w:keepNext/>
      <w:spacing w:before="320" w:after="200"/>
      <w:outlineLvl w:val="4"/>
    </w:pPr>
    <w:rPr>
      <w:rFonts w:ascii="Arial" w:hAnsi="Arial" w:eastAsia="Arial" w:cs="Arial"/>
      <w:b/>
      <w:bCs/>
      <w:sz w:val="24"/>
      <w:szCs w:val="24"/>
    </w:rPr>
  </w:style>
  <w:style w:type="character" w:styleId="693">
    <w:name w:val="Heading 5 Char"/>
    <w:link w:val="692"/>
    <w:uiPriority w:val="9"/>
    <w:rPr>
      <w:rFonts w:ascii="Arial" w:hAnsi="Arial" w:eastAsia="Arial" w:cs="Arial"/>
      <w:b/>
      <w:bCs/>
      <w:sz w:val="24"/>
      <w:szCs w:val="24"/>
    </w:rPr>
  </w:style>
  <w:style w:type="paragraph" w:styleId="694">
    <w:name w:val="Heading 6"/>
    <w:basedOn w:val="736"/>
    <w:next w:val="736"/>
    <w:link w:val="695"/>
    <w:uiPriority w:val="9"/>
    <w:unhideWhenUsed/>
    <w:qFormat/>
    <w:pPr>
      <w:keepLines/>
      <w:keepNext/>
      <w:spacing w:before="320" w:after="200"/>
      <w:outlineLvl w:val="5"/>
    </w:pPr>
    <w:rPr>
      <w:rFonts w:ascii="Arial" w:hAnsi="Arial" w:eastAsia="Arial" w:cs="Arial"/>
      <w:b/>
      <w:bCs/>
      <w:sz w:val="22"/>
      <w:szCs w:val="22"/>
    </w:rPr>
  </w:style>
  <w:style w:type="character" w:styleId="695">
    <w:name w:val="Heading 6 Char"/>
    <w:link w:val="694"/>
    <w:uiPriority w:val="9"/>
    <w:rPr>
      <w:rFonts w:ascii="Arial" w:hAnsi="Arial" w:eastAsia="Arial" w:cs="Arial"/>
      <w:b/>
      <w:bCs/>
      <w:sz w:val="22"/>
      <w:szCs w:val="22"/>
    </w:rPr>
  </w:style>
  <w:style w:type="paragraph" w:styleId="696">
    <w:name w:val="Heading 7"/>
    <w:basedOn w:val="736"/>
    <w:next w:val="736"/>
    <w:link w:val="697"/>
    <w:uiPriority w:val="9"/>
    <w:unhideWhenUsed/>
    <w:qFormat/>
    <w:pPr>
      <w:keepLines/>
      <w:keepNext/>
      <w:spacing w:before="320" w:after="200"/>
      <w:outlineLvl w:val="6"/>
    </w:pPr>
    <w:rPr>
      <w:rFonts w:ascii="Arial" w:hAnsi="Arial" w:eastAsia="Arial" w:cs="Arial"/>
      <w:b/>
      <w:bCs/>
      <w:i/>
      <w:iCs/>
      <w:sz w:val="22"/>
      <w:szCs w:val="22"/>
    </w:rPr>
  </w:style>
  <w:style w:type="character" w:styleId="697">
    <w:name w:val="Heading 7 Char"/>
    <w:link w:val="696"/>
    <w:uiPriority w:val="9"/>
    <w:rPr>
      <w:rFonts w:ascii="Arial" w:hAnsi="Arial" w:eastAsia="Arial" w:cs="Arial"/>
      <w:b/>
      <w:bCs/>
      <w:i/>
      <w:iCs/>
      <w:sz w:val="22"/>
      <w:szCs w:val="22"/>
    </w:rPr>
  </w:style>
  <w:style w:type="paragraph" w:styleId="698">
    <w:name w:val="Heading 8"/>
    <w:basedOn w:val="736"/>
    <w:next w:val="736"/>
    <w:link w:val="699"/>
    <w:uiPriority w:val="9"/>
    <w:unhideWhenUsed/>
    <w:qFormat/>
    <w:pPr>
      <w:keepLines/>
      <w:keepNext/>
      <w:spacing w:before="320" w:after="200"/>
      <w:outlineLvl w:val="7"/>
    </w:pPr>
    <w:rPr>
      <w:rFonts w:ascii="Arial" w:hAnsi="Arial" w:eastAsia="Arial" w:cs="Arial"/>
      <w:i/>
      <w:iCs/>
      <w:sz w:val="22"/>
      <w:szCs w:val="22"/>
    </w:rPr>
  </w:style>
  <w:style w:type="character" w:styleId="699">
    <w:name w:val="Heading 8 Char"/>
    <w:link w:val="698"/>
    <w:uiPriority w:val="9"/>
    <w:rPr>
      <w:rFonts w:ascii="Arial" w:hAnsi="Arial" w:eastAsia="Arial" w:cs="Arial"/>
      <w:i/>
      <w:iCs/>
      <w:sz w:val="22"/>
      <w:szCs w:val="22"/>
    </w:rPr>
  </w:style>
  <w:style w:type="paragraph" w:styleId="700">
    <w:name w:val="Heading 9"/>
    <w:basedOn w:val="736"/>
    <w:next w:val="736"/>
    <w:link w:val="701"/>
    <w:uiPriority w:val="9"/>
    <w:unhideWhenUsed/>
    <w:qFormat/>
    <w:pPr>
      <w:keepLines/>
      <w:keepNext/>
      <w:spacing w:before="320" w:after="200"/>
      <w:outlineLvl w:val="8"/>
    </w:pPr>
    <w:rPr>
      <w:rFonts w:ascii="Arial" w:hAnsi="Arial" w:eastAsia="Arial" w:cs="Arial"/>
      <w:i/>
      <w:iCs/>
      <w:sz w:val="21"/>
      <w:szCs w:val="21"/>
    </w:rPr>
  </w:style>
  <w:style w:type="character" w:styleId="701">
    <w:name w:val="Heading 9 Char"/>
    <w:link w:val="700"/>
    <w:uiPriority w:val="9"/>
    <w:rPr>
      <w:rFonts w:ascii="Arial" w:hAnsi="Arial" w:eastAsia="Arial" w:cs="Arial"/>
      <w:i/>
      <w:iCs/>
      <w:sz w:val="21"/>
      <w:szCs w:val="21"/>
    </w:rPr>
  </w:style>
  <w:style w:type="paragraph" w:styleId="702">
    <w:name w:val="List Paragraph"/>
    <w:basedOn w:val="736"/>
    <w:uiPriority w:val="34"/>
    <w:qFormat/>
    <w:pPr>
      <w:contextualSpacing/>
      <w:ind w:left="720"/>
    </w:pPr>
  </w:style>
  <w:style w:type="paragraph" w:styleId="703">
    <w:name w:val="No Spacing"/>
    <w:uiPriority w:val="1"/>
    <w:qFormat/>
    <w:pPr>
      <w:spacing w:before="0" w:after="0" w:line="240" w:lineRule="auto"/>
    </w:pPr>
  </w:style>
  <w:style w:type="paragraph" w:styleId="704">
    <w:name w:val="Title"/>
    <w:basedOn w:val="736"/>
    <w:next w:val="736"/>
    <w:link w:val="705"/>
    <w:uiPriority w:val="10"/>
    <w:qFormat/>
    <w:pPr>
      <w:contextualSpacing/>
      <w:spacing w:before="300" w:after="200"/>
    </w:pPr>
    <w:rPr>
      <w:sz w:val="48"/>
      <w:szCs w:val="48"/>
    </w:rPr>
  </w:style>
  <w:style w:type="character" w:styleId="705">
    <w:name w:val="Title Char"/>
    <w:link w:val="704"/>
    <w:uiPriority w:val="10"/>
    <w:rPr>
      <w:sz w:val="48"/>
      <w:szCs w:val="48"/>
    </w:rPr>
  </w:style>
  <w:style w:type="paragraph" w:styleId="706">
    <w:name w:val="Subtitle"/>
    <w:basedOn w:val="736"/>
    <w:next w:val="736"/>
    <w:link w:val="707"/>
    <w:uiPriority w:val="11"/>
    <w:qFormat/>
    <w:pPr>
      <w:spacing w:before="200" w:after="200"/>
    </w:pPr>
    <w:rPr>
      <w:sz w:val="24"/>
      <w:szCs w:val="24"/>
    </w:rPr>
  </w:style>
  <w:style w:type="character" w:styleId="707">
    <w:name w:val="Subtitle Char"/>
    <w:link w:val="706"/>
    <w:uiPriority w:val="11"/>
    <w:rPr>
      <w:sz w:val="24"/>
      <w:szCs w:val="24"/>
    </w:rPr>
  </w:style>
  <w:style w:type="paragraph" w:styleId="708">
    <w:name w:val="Quote"/>
    <w:basedOn w:val="736"/>
    <w:next w:val="736"/>
    <w:link w:val="709"/>
    <w:uiPriority w:val="29"/>
    <w:qFormat/>
    <w:pPr>
      <w:ind w:left="720" w:right="720"/>
    </w:pPr>
    <w:rPr>
      <w:i/>
    </w:rPr>
  </w:style>
  <w:style w:type="character" w:styleId="709">
    <w:name w:val="Quote Char"/>
    <w:link w:val="708"/>
    <w:uiPriority w:val="29"/>
    <w:rPr>
      <w:i/>
    </w:rPr>
  </w:style>
  <w:style w:type="paragraph" w:styleId="710">
    <w:name w:val="Intense Quote"/>
    <w:basedOn w:val="736"/>
    <w:next w:val="736"/>
    <w:link w:val="7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1">
    <w:name w:val="Intense Quote Char"/>
    <w:link w:val="710"/>
    <w:uiPriority w:val="30"/>
    <w:rPr>
      <w:i/>
    </w:rPr>
  </w:style>
  <w:style w:type="paragraph" w:styleId="712">
    <w:name w:val="Header"/>
    <w:basedOn w:val="736"/>
    <w:link w:val="713"/>
    <w:uiPriority w:val="99"/>
    <w:unhideWhenUsed/>
    <w:pPr>
      <w:spacing w:after="0" w:line="240" w:lineRule="auto"/>
      <w:tabs>
        <w:tab w:val="center" w:pos="7143" w:leader="none"/>
        <w:tab w:val="right" w:pos="14287" w:leader="none"/>
      </w:tabs>
    </w:pPr>
  </w:style>
  <w:style w:type="character" w:styleId="713">
    <w:name w:val="Header Char"/>
    <w:link w:val="712"/>
    <w:uiPriority w:val="99"/>
  </w:style>
  <w:style w:type="paragraph" w:styleId="714">
    <w:name w:val="Footer"/>
    <w:basedOn w:val="736"/>
    <w:link w:val="717"/>
    <w:uiPriority w:val="99"/>
    <w:unhideWhenUsed/>
    <w:pPr>
      <w:spacing w:after="0" w:line="240" w:lineRule="auto"/>
      <w:tabs>
        <w:tab w:val="center" w:pos="7143" w:leader="none"/>
        <w:tab w:val="right" w:pos="14287" w:leader="none"/>
      </w:tabs>
    </w:pPr>
  </w:style>
  <w:style w:type="character" w:styleId="715">
    <w:name w:val="Footer Char"/>
    <w:link w:val="714"/>
    <w:uiPriority w:val="99"/>
  </w:style>
  <w:style w:type="paragraph" w:styleId="716">
    <w:name w:val="Caption"/>
    <w:basedOn w:val="736"/>
    <w:next w:val="736"/>
    <w:uiPriority w:val="35"/>
    <w:semiHidden/>
    <w:unhideWhenUsed/>
    <w:qFormat/>
    <w:pPr>
      <w:spacing w:line="276" w:lineRule="auto"/>
    </w:pPr>
    <w:rPr>
      <w:b/>
      <w:bCs/>
      <w:color w:val="4f81bd" w:themeColor="accent1"/>
      <w:sz w:val="18"/>
      <w:szCs w:val="18"/>
    </w:rPr>
  </w:style>
  <w:style w:type="character" w:styleId="717">
    <w:name w:val="Caption Char"/>
    <w:basedOn w:val="716"/>
    <w:link w:val="714"/>
    <w:uiPriority w:val="99"/>
  </w:style>
  <w:style w:type="table" w:styleId="71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9">
    <w:name w:val="Hyperlink"/>
    <w:uiPriority w:val="99"/>
    <w:unhideWhenUsed/>
    <w:rPr>
      <w:color w:val="0000ff" w:themeColor="hyperlink"/>
      <w:u w:val="single"/>
    </w:rPr>
  </w:style>
  <w:style w:type="paragraph" w:styleId="720">
    <w:name w:val="footnote text"/>
    <w:basedOn w:val="736"/>
    <w:link w:val="721"/>
    <w:uiPriority w:val="99"/>
    <w:semiHidden/>
    <w:unhideWhenUsed/>
    <w:pPr>
      <w:spacing w:after="40" w:line="240" w:lineRule="auto"/>
    </w:pPr>
    <w:rPr>
      <w:sz w:val="18"/>
    </w:rPr>
  </w:style>
  <w:style w:type="character" w:styleId="721">
    <w:name w:val="Footnote Text Char"/>
    <w:link w:val="720"/>
    <w:uiPriority w:val="99"/>
    <w:rPr>
      <w:sz w:val="18"/>
    </w:rPr>
  </w:style>
  <w:style w:type="character" w:styleId="722">
    <w:name w:val="footnote reference"/>
    <w:uiPriority w:val="99"/>
    <w:unhideWhenUsed/>
    <w:rPr>
      <w:vertAlign w:val="superscript"/>
    </w:rPr>
  </w:style>
  <w:style w:type="paragraph" w:styleId="723">
    <w:name w:val="endnote text"/>
    <w:basedOn w:val="736"/>
    <w:link w:val="724"/>
    <w:uiPriority w:val="99"/>
    <w:semiHidden/>
    <w:unhideWhenUsed/>
    <w:pPr>
      <w:spacing w:after="0" w:line="240" w:lineRule="auto"/>
    </w:pPr>
    <w:rPr>
      <w:sz w:val="20"/>
    </w:rPr>
  </w:style>
  <w:style w:type="character" w:styleId="724">
    <w:name w:val="Endnote Text Char"/>
    <w:link w:val="723"/>
    <w:uiPriority w:val="99"/>
    <w:rPr>
      <w:sz w:val="20"/>
    </w:rPr>
  </w:style>
  <w:style w:type="character" w:styleId="725">
    <w:name w:val="endnote reference"/>
    <w:uiPriority w:val="99"/>
    <w:semiHidden/>
    <w:unhideWhenUsed/>
    <w:rPr>
      <w:vertAlign w:val="superscript"/>
    </w:rPr>
  </w:style>
  <w:style w:type="paragraph" w:styleId="726">
    <w:name w:val="toc 1"/>
    <w:basedOn w:val="736"/>
    <w:next w:val="736"/>
    <w:uiPriority w:val="39"/>
    <w:unhideWhenUsed/>
    <w:pPr>
      <w:ind w:left="0" w:right="0" w:firstLine="0"/>
      <w:spacing w:after="57"/>
    </w:pPr>
  </w:style>
  <w:style w:type="paragraph" w:styleId="727">
    <w:name w:val="toc 2"/>
    <w:basedOn w:val="736"/>
    <w:next w:val="736"/>
    <w:uiPriority w:val="39"/>
    <w:unhideWhenUsed/>
    <w:pPr>
      <w:ind w:left="283" w:right="0" w:firstLine="0"/>
      <w:spacing w:after="57"/>
    </w:pPr>
  </w:style>
  <w:style w:type="paragraph" w:styleId="728">
    <w:name w:val="toc 3"/>
    <w:basedOn w:val="736"/>
    <w:next w:val="736"/>
    <w:uiPriority w:val="39"/>
    <w:unhideWhenUsed/>
    <w:pPr>
      <w:ind w:left="567" w:right="0" w:firstLine="0"/>
      <w:spacing w:after="57"/>
    </w:pPr>
  </w:style>
  <w:style w:type="paragraph" w:styleId="729">
    <w:name w:val="toc 4"/>
    <w:basedOn w:val="736"/>
    <w:next w:val="736"/>
    <w:uiPriority w:val="39"/>
    <w:unhideWhenUsed/>
    <w:pPr>
      <w:ind w:left="850" w:right="0" w:firstLine="0"/>
      <w:spacing w:after="57"/>
    </w:pPr>
  </w:style>
  <w:style w:type="paragraph" w:styleId="730">
    <w:name w:val="toc 5"/>
    <w:basedOn w:val="736"/>
    <w:next w:val="736"/>
    <w:uiPriority w:val="39"/>
    <w:unhideWhenUsed/>
    <w:pPr>
      <w:ind w:left="1134" w:right="0" w:firstLine="0"/>
      <w:spacing w:after="57"/>
    </w:pPr>
  </w:style>
  <w:style w:type="paragraph" w:styleId="731">
    <w:name w:val="toc 6"/>
    <w:basedOn w:val="736"/>
    <w:next w:val="736"/>
    <w:uiPriority w:val="39"/>
    <w:unhideWhenUsed/>
    <w:pPr>
      <w:ind w:left="1417" w:right="0" w:firstLine="0"/>
      <w:spacing w:after="57"/>
    </w:pPr>
  </w:style>
  <w:style w:type="paragraph" w:styleId="732">
    <w:name w:val="toc 7"/>
    <w:basedOn w:val="736"/>
    <w:next w:val="736"/>
    <w:uiPriority w:val="39"/>
    <w:unhideWhenUsed/>
    <w:pPr>
      <w:ind w:left="1701" w:right="0" w:firstLine="0"/>
      <w:spacing w:after="57"/>
    </w:pPr>
  </w:style>
  <w:style w:type="paragraph" w:styleId="733">
    <w:name w:val="toc 8"/>
    <w:basedOn w:val="736"/>
    <w:next w:val="736"/>
    <w:uiPriority w:val="39"/>
    <w:unhideWhenUsed/>
    <w:pPr>
      <w:ind w:left="1984" w:right="0" w:firstLine="0"/>
      <w:spacing w:after="57"/>
    </w:pPr>
  </w:style>
  <w:style w:type="paragraph" w:styleId="734">
    <w:name w:val="toc 9"/>
    <w:basedOn w:val="736"/>
    <w:next w:val="736"/>
    <w:uiPriority w:val="39"/>
    <w:unhideWhenUsed/>
    <w:pPr>
      <w:ind w:left="2268" w:right="0" w:firstLine="0"/>
      <w:spacing w:after="57"/>
    </w:pPr>
  </w:style>
  <w:style w:type="paragraph" w:styleId="735">
    <w:name w:val="table of figures"/>
    <w:basedOn w:val="736"/>
    <w:next w:val="736"/>
    <w:uiPriority w:val="99"/>
    <w:unhideWhenUsed/>
    <w:pPr>
      <w:spacing w:after="0" w:afterAutospacing="0"/>
    </w:pPr>
  </w:style>
  <w:style w:type="paragraph" w:styleId="736" w:default="1">
    <w:name w:val="Normal"/>
    <w:next w:val="736"/>
    <w:link w:val="736"/>
    <w:qFormat/>
    <w:pPr>
      <w:jc w:val="both"/>
      <w:widowControl w:val="off"/>
    </w:pPr>
    <w:rPr>
      <w:sz w:val="21"/>
      <w:szCs w:val="22"/>
      <w:lang w:val="en-US" w:eastAsia="zh-CN" w:bidi="ar-SA"/>
    </w:rPr>
  </w:style>
  <w:style w:type="paragraph" w:styleId="737">
    <w:name w:val="标题 1"/>
    <w:basedOn w:val="736"/>
    <w:next w:val="736"/>
    <w:link w:val="748"/>
    <w:uiPriority w:val="9"/>
    <w:qFormat/>
    <w:pPr>
      <w:keepLines/>
      <w:keepNext/>
      <w:spacing w:before="480" w:after="200"/>
      <w:outlineLvl w:val="0"/>
    </w:pPr>
    <w:rPr>
      <w:rFonts w:ascii="Arial" w:hAnsi="Arial" w:eastAsia="Arial" w:cs="Arial"/>
      <w:sz w:val="40"/>
      <w:szCs w:val="40"/>
    </w:rPr>
  </w:style>
  <w:style w:type="paragraph" w:styleId="738">
    <w:name w:val="标题 2"/>
    <w:basedOn w:val="736"/>
    <w:next w:val="736"/>
    <w:link w:val="749"/>
    <w:uiPriority w:val="9"/>
    <w:qFormat/>
    <w:pPr>
      <w:keepLines/>
      <w:keepNext/>
      <w:spacing w:before="360" w:after="200"/>
      <w:outlineLvl w:val="1"/>
    </w:pPr>
    <w:rPr>
      <w:rFonts w:ascii="Arial" w:hAnsi="Arial" w:eastAsia="Arial" w:cs="Arial"/>
      <w:sz w:val="34"/>
    </w:rPr>
  </w:style>
  <w:style w:type="paragraph" w:styleId="739">
    <w:name w:val="标题 3"/>
    <w:basedOn w:val="736"/>
    <w:next w:val="736"/>
    <w:link w:val="750"/>
    <w:uiPriority w:val="9"/>
    <w:qFormat/>
    <w:pPr>
      <w:keepLines/>
      <w:keepNext/>
      <w:spacing w:before="320" w:after="200"/>
      <w:outlineLvl w:val="2"/>
    </w:pPr>
    <w:rPr>
      <w:rFonts w:ascii="Arial" w:hAnsi="Arial" w:eastAsia="Arial" w:cs="Arial"/>
      <w:sz w:val="30"/>
      <w:szCs w:val="30"/>
    </w:rPr>
  </w:style>
  <w:style w:type="paragraph" w:styleId="740">
    <w:name w:val="标题 4"/>
    <w:basedOn w:val="736"/>
    <w:next w:val="736"/>
    <w:link w:val="751"/>
    <w:uiPriority w:val="9"/>
    <w:qFormat/>
    <w:pPr>
      <w:keepLines/>
      <w:keepNext/>
      <w:spacing w:before="320" w:after="200"/>
      <w:outlineLvl w:val="3"/>
    </w:pPr>
    <w:rPr>
      <w:rFonts w:ascii="Arial" w:hAnsi="Arial" w:eastAsia="Arial" w:cs="Arial"/>
      <w:b/>
      <w:bCs/>
      <w:sz w:val="26"/>
      <w:szCs w:val="26"/>
    </w:rPr>
  </w:style>
  <w:style w:type="paragraph" w:styleId="741">
    <w:name w:val="标题 5"/>
    <w:basedOn w:val="736"/>
    <w:next w:val="736"/>
    <w:link w:val="752"/>
    <w:uiPriority w:val="9"/>
    <w:qFormat/>
    <w:pPr>
      <w:keepLines/>
      <w:keepNext/>
      <w:spacing w:before="320" w:after="200"/>
      <w:outlineLvl w:val="4"/>
    </w:pPr>
    <w:rPr>
      <w:rFonts w:ascii="Arial" w:hAnsi="Arial" w:eastAsia="Arial" w:cs="Arial"/>
      <w:b/>
      <w:bCs/>
      <w:sz w:val="24"/>
      <w:szCs w:val="24"/>
    </w:rPr>
  </w:style>
  <w:style w:type="paragraph" w:styleId="742">
    <w:name w:val="标题 6"/>
    <w:basedOn w:val="736"/>
    <w:next w:val="736"/>
    <w:link w:val="753"/>
    <w:uiPriority w:val="9"/>
    <w:qFormat/>
    <w:pPr>
      <w:keepLines/>
      <w:keepNext/>
      <w:spacing w:before="320" w:after="200"/>
      <w:outlineLvl w:val="5"/>
    </w:pPr>
    <w:rPr>
      <w:rFonts w:ascii="Arial" w:hAnsi="Arial" w:eastAsia="Arial" w:cs="Arial"/>
      <w:b/>
      <w:bCs/>
      <w:sz w:val="22"/>
      <w:szCs w:val="22"/>
    </w:rPr>
  </w:style>
  <w:style w:type="paragraph" w:styleId="743">
    <w:name w:val="标题 7"/>
    <w:basedOn w:val="736"/>
    <w:next w:val="736"/>
    <w:link w:val="754"/>
    <w:uiPriority w:val="9"/>
    <w:qFormat/>
    <w:pPr>
      <w:keepLines/>
      <w:keepNext/>
      <w:spacing w:before="320" w:after="200"/>
      <w:outlineLvl w:val="6"/>
    </w:pPr>
    <w:rPr>
      <w:rFonts w:ascii="Arial" w:hAnsi="Arial" w:eastAsia="Arial" w:cs="Arial"/>
      <w:b/>
      <w:bCs/>
      <w:i/>
      <w:iCs/>
      <w:sz w:val="22"/>
      <w:szCs w:val="22"/>
    </w:rPr>
  </w:style>
  <w:style w:type="paragraph" w:styleId="744">
    <w:name w:val="标题 8"/>
    <w:basedOn w:val="736"/>
    <w:next w:val="736"/>
    <w:link w:val="755"/>
    <w:uiPriority w:val="9"/>
    <w:qFormat/>
    <w:pPr>
      <w:keepLines/>
      <w:keepNext/>
      <w:spacing w:before="320" w:after="200"/>
      <w:outlineLvl w:val="7"/>
    </w:pPr>
    <w:rPr>
      <w:rFonts w:ascii="Arial" w:hAnsi="Arial" w:eastAsia="Arial" w:cs="Arial"/>
      <w:i/>
      <w:iCs/>
      <w:sz w:val="22"/>
      <w:szCs w:val="22"/>
    </w:rPr>
  </w:style>
  <w:style w:type="paragraph" w:styleId="745">
    <w:name w:val="标题 9"/>
    <w:basedOn w:val="736"/>
    <w:next w:val="736"/>
    <w:link w:val="756"/>
    <w:uiPriority w:val="9"/>
    <w:qFormat/>
    <w:pPr>
      <w:keepLines/>
      <w:keepNext/>
      <w:spacing w:before="320" w:after="200"/>
      <w:outlineLvl w:val="8"/>
    </w:pPr>
    <w:rPr>
      <w:rFonts w:ascii="Arial" w:hAnsi="Arial" w:eastAsia="Arial" w:cs="Arial"/>
      <w:i/>
      <w:iCs/>
      <w:sz w:val="21"/>
      <w:szCs w:val="21"/>
    </w:rPr>
  </w:style>
  <w:style w:type="character" w:styleId="746">
    <w:name w:val="默认段落字体"/>
    <w:next w:val="746"/>
    <w:link w:val="736"/>
    <w:uiPriority w:val="1"/>
    <w:unhideWhenUsed/>
  </w:style>
  <w:style w:type="table" w:styleId="747">
    <w:name w:val="普通表格"/>
    <w:next w:val="747"/>
    <w:link w:val="736"/>
    <w:uiPriority w:val="99"/>
    <w:unhideWhenUsed/>
    <w:tblPr/>
  </w:style>
  <w:style w:type="character" w:styleId="748">
    <w:name w:val="标题 1 Char"/>
    <w:next w:val="748"/>
    <w:link w:val="737"/>
    <w:uiPriority w:val="9"/>
    <w:qFormat/>
    <w:rPr>
      <w:rFonts w:ascii="Arial" w:hAnsi="Arial" w:eastAsia="Arial" w:cs="Arial"/>
      <w:sz w:val="40"/>
      <w:szCs w:val="40"/>
    </w:rPr>
  </w:style>
  <w:style w:type="character" w:styleId="749">
    <w:name w:val="标题 2 Char"/>
    <w:next w:val="749"/>
    <w:link w:val="738"/>
    <w:uiPriority w:val="9"/>
    <w:rPr>
      <w:rFonts w:ascii="Arial" w:hAnsi="Arial" w:eastAsia="Arial" w:cs="Arial"/>
      <w:sz w:val="34"/>
    </w:rPr>
  </w:style>
  <w:style w:type="character" w:styleId="750">
    <w:name w:val="标题 3 Char"/>
    <w:next w:val="750"/>
    <w:link w:val="739"/>
    <w:uiPriority w:val="9"/>
    <w:rPr>
      <w:rFonts w:ascii="Arial" w:hAnsi="Arial" w:eastAsia="Arial" w:cs="Arial"/>
      <w:sz w:val="30"/>
      <w:szCs w:val="30"/>
    </w:rPr>
  </w:style>
  <w:style w:type="character" w:styleId="751">
    <w:name w:val="标题 4 Char"/>
    <w:next w:val="751"/>
    <w:link w:val="740"/>
    <w:uiPriority w:val="9"/>
    <w:rPr>
      <w:rFonts w:ascii="Arial" w:hAnsi="Arial" w:eastAsia="Arial" w:cs="Arial"/>
      <w:b/>
      <w:bCs/>
      <w:sz w:val="26"/>
      <w:szCs w:val="26"/>
    </w:rPr>
  </w:style>
  <w:style w:type="character" w:styleId="752">
    <w:name w:val="标题 5 Char"/>
    <w:next w:val="752"/>
    <w:link w:val="741"/>
    <w:uiPriority w:val="9"/>
    <w:rPr>
      <w:rFonts w:ascii="Arial" w:hAnsi="Arial" w:eastAsia="Arial" w:cs="Arial"/>
      <w:b/>
      <w:bCs/>
      <w:sz w:val="24"/>
      <w:szCs w:val="24"/>
    </w:rPr>
  </w:style>
  <w:style w:type="character" w:styleId="753">
    <w:name w:val="标题 6 Char"/>
    <w:next w:val="753"/>
    <w:link w:val="742"/>
    <w:uiPriority w:val="9"/>
    <w:rPr>
      <w:rFonts w:ascii="Arial" w:hAnsi="Arial" w:eastAsia="Arial" w:cs="Arial"/>
      <w:b/>
      <w:bCs/>
      <w:sz w:val="22"/>
      <w:szCs w:val="22"/>
    </w:rPr>
  </w:style>
  <w:style w:type="character" w:styleId="754">
    <w:name w:val="标题 7 Char"/>
    <w:next w:val="754"/>
    <w:link w:val="743"/>
    <w:uiPriority w:val="9"/>
    <w:rPr>
      <w:rFonts w:ascii="Arial" w:hAnsi="Arial" w:eastAsia="Arial" w:cs="Arial"/>
      <w:b/>
      <w:bCs/>
      <w:i/>
      <w:iCs/>
      <w:sz w:val="22"/>
      <w:szCs w:val="22"/>
    </w:rPr>
  </w:style>
  <w:style w:type="character" w:styleId="755">
    <w:name w:val="标题 8 Char"/>
    <w:next w:val="755"/>
    <w:link w:val="744"/>
    <w:uiPriority w:val="9"/>
    <w:rPr>
      <w:rFonts w:ascii="Arial" w:hAnsi="Arial" w:eastAsia="Arial" w:cs="Arial"/>
      <w:i/>
      <w:iCs/>
      <w:sz w:val="22"/>
      <w:szCs w:val="22"/>
    </w:rPr>
  </w:style>
  <w:style w:type="character" w:styleId="756">
    <w:name w:val="标题 9 Char"/>
    <w:next w:val="756"/>
    <w:link w:val="745"/>
    <w:uiPriority w:val="9"/>
    <w:rPr>
      <w:rFonts w:ascii="Arial" w:hAnsi="Arial" w:eastAsia="Arial" w:cs="Arial"/>
      <w:i/>
      <w:iCs/>
      <w:sz w:val="21"/>
      <w:szCs w:val="21"/>
    </w:rPr>
  </w:style>
  <w:style w:type="paragraph" w:styleId="757">
    <w:name w:val="目录 7"/>
    <w:basedOn w:val="736"/>
    <w:next w:val="736"/>
    <w:link w:val="736"/>
    <w:uiPriority w:val="39"/>
    <w:unhideWhenUsed/>
    <w:pPr>
      <w:ind w:left="1701" w:right="0" w:firstLine="0"/>
      <w:spacing w:after="57"/>
    </w:pPr>
  </w:style>
  <w:style w:type="paragraph" w:styleId="758">
    <w:name w:val="正文缩进"/>
    <w:basedOn w:val="759"/>
    <w:next w:val="758"/>
    <w:link w:val="760"/>
    <w:qFormat/>
    <w:pPr>
      <w:ind w:firstLine="420"/>
      <w:jc w:val="left"/>
    </w:pPr>
    <w:rPr>
      <w:rFonts w:ascii="楷体" w:hAnsi="Tms Rmn" w:eastAsia="楷体"/>
      <w:b/>
      <w:sz w:val="32"/>
      <w:szCs w:val="20"/>
    </w:rPr>
  </w:style>
  <w:style w:type="paragraph" w:styleId="759">
    <w:name w:val="Normal_9"/>
    <w:next w:val="759"/>
    <w:link w:val="736"/>
    <w:qFormat/>
    <w:pPr>
      <w:jc w:val="both"/>
      <w:widowControl w:val="off"/>
    </w:pPr>
    <w:rPr>
      <w:sz w:val="21"/>
      <w:szCs w:val="22"/>
      <w:lang w:val="en-US" w:eastAsia="zh-CN" w:bidi="ar-SA"/>
    </w:rPr>
  </w:style>
  <w:style w:type="character" w:styleId="760">
    <w:name w:val="正文缩进 Char"/>
    <w:next w:val="760"/>
    <w:link w:val="758"/>
    <w:qFormat/>
    <w:rPr>
      <w:rFonts w:ascii="楷体" w:hAnsi="Tms Rmn" w:eastAsia="楷体"/>
      <w:b/>
      <w:sz w:val="32"/>
    </w:rPr>
  </w:style>
  <w:style w:type="paragraph" w:styleId="761">
    <w:name w:val="题注"/>
    <w:basedOn w:val="736"/>
    <w:next w:val="736"/>
    <w:link w:val="736"/>
    <w:uiPriority w:val="35"/>
    <w:qFormat/>
    <w:pPr>
      <w:spacing w:line="276" w:lineRule="auto"/>
    </w:pPr>
    <w:rPr>
      <w:b/>
      <w:bCs/>
      <w:color w:val="4f81bd"/>
      <w:sz w:val="18"/>
      <w:szCs w:val="18"/>
    </w:rPr>
  </w:style>
  <w:style w:type="paragraph" w:styleId="762">
    <w:name w:val="批注文字"/>
    <w:basedOn w:val="736"/>
    <w:next w:val="762"/>
    <w:link w:val="763"/>
    <w:uiPriority w:val="99"/>
    <w:unhideWhenUsed/>
    <w:pPr>
      <w:jc w:val="left"/>
    </w:pPr>
  </w:style>
  <w:style w:type="character" w:styleId="763">
    <w:name w:val="批注文字 Char"/>
    <w:next w:val="763"/>
    <w:link w:val="762"/>
    <w:uiPriority w:val="99"/>
    <w:semiHidden/>
    <w:rPr>
      <w:sz w:val="21"/>
      <w:szCs w:val="22"/>
    </w:rPr>
  </w:style>
  <w:style w:type="paragraph" w:styleId="764">
    <w:name w:val="目录 5"/>
    <w:basedOn w:val="736"/>
    <w:next w:val="736"/>
    <w:link w:val="736"/>
    <w:uiPriority w:val="39"/>
    <w:unhideWhenUsed/>
    <w:pPr>
      <w:ind w:left="1134" w:right="0" w:firstLine="0"/>
      <w:spacing w:after="57"/>
    </w:pPr>
  </w:style>
  <w:style w:type="paragraph" w:styleId="765">
    <w:name w:val="目录 3"/>
    <w:basedOn w:val="736"/>
    <w:next w:val="736"/>
    <w:link w:val="736"/>
    <w:uiPriority w:val="39"/>
    <w:unhideWhenUsed/>
    <w:pPr>
      <w:ind w:left="567" w:right="0" w:firstLine="0"/>
      <w:spacing w:after="57"/>
    </w:pPr>
  </w:style>
  <w:style w:type="paragraph" w:styleId="766">
    <w:name w:val="目录 8"/>
    <w:basedOn w:val="736"/>
    <w:next w:val="736"/>
    <w:link w:val="736"/>
    <w:uiPriority w:val="39"/>
    <w:unhideWhenUsed/>
    <w:pPr>
      <w:ind w:left="1984" w:right="0" w:firstLine="0"/>
      <w:spacing w:after="57"/>
    </w:pPr>
  </w:style>
  <w:style w:type="paragraph" w:styleId="767">
    <w:name w:val="尾注文本"/>
    <w:basedOn w:val="736"/>
    <w:next w:val="767"/>
    <w:link w:val="768"/>
    <w:uiPriority w:val="99"/>
    <w:unhideWhenUsed/>
    <w:pPr>
      <w:spacing w:after="0" w:line="240" w:lineRule="auto"/>
    </w:pPr>
    <w:rPr>
      <w:sz w:val="20"/>
    </w:rPr>
  </w:style>
  <w:style w:type="character" w:styleId="768">
    <w:name w:val="尾注文本 Char"/>
    <w:next w:val="768"/>
    <w:link w:val="767"/>
    <w:uiPriority w:val="99"/>
    <w:rPr>
      <w:sz w:val="20"/>
    </w:rPr>
  </w:style>
  <w:style w:type="paragraph" w:styleId="769">
    <w:name w:val="批注框文本"/>
    <w:basedOn w:val="736"/>
    <w:next w:val="769"/>
    <w:link w:val="770"/>
    <w:uiPriority w:val="99"/>
    <w:unhideWhenUsed/>
    <w:rPr>
      <w:sz w:val="18"/>
      <w:szCs w:val="18"/>
    </w:rPr>
  </w:style>
  <w:style w:type="character" w:styleId="770">
    <w:name w:val="批注框文本 Char"/>
    <w:next w:val="770"/>
    <w:link w:val="769"/>
    <w:uiPriority w:val="99"/>
    <w:semiHidden/>
    <w:rPr>
      <w:sz w:val="18"/>
      <w:szCs w:val="18"/>
    </w:rPr>
  </w:style>
  <w:style w:type="paragraph" w:styleId="771">
    <w:name w:val="页脚"/>
    <w:basedOn w:val="736"/>
    <w:next w:val="771"/>
    <w:link w:val="772"/>
    <w:uiPriority w:val="99"/>
    <w:unhideWhenUsed/>
    <w:pPr>
      <w:spacing w:after="0" w:line="240" w:lineRule="auto"/>
      <w:tabs>
        <w:tab w:val="center" w:pos="7143" w:leader="none"/>
        <w:tab w:val="right" w:pos="14287" w:leader="none"/>
      </w:tabs>
    </w:pPr>
  </w:style>
  <w:style w:type="character" w:styleId="772">
    <w:name w:val="页脚 Char"/>
    <w:next w:val="772"/>
    <w:link w:val="771"/>
    <w:uiPriority w:val="99"/>
  </w:style>
  <w:style w:type="paragraph" w:styleId="773">
    <w:name w:val="页眉"/>
    <w:basedOn w:val="736"/>
    <w:next w:val="773"/>
    <w:link w:val="774"/>
    <w:uiPriority w:val="99"/>
    <w:unhideWhenUsed/>
    <w:pPr>
      <w:spacing w:after="0" w:line="240" w:lineRule="auto"/>
      <w:tabs>
        <w:tab w:val="center" w:pos="7143" w:leader="none"/>
        <w:tab w:val="right" w:pos="14287" w:leader="none"/>
      </w:tabs>
    </w:pPr>
  </w:style>
  <w:style w:type="character" w:styleId="774">
    <w:name w:val="页眉 Char"/>
    <w:next w:val="774"/>
    <w:link w:val="773"/>
    <w:uiPriority w:val="99"/>
  </w:style>
  <w:style w:type="paragraph" w:styleId="775">
    <w:name w:val="目录 1"/>
    <w:basedOn w:val="736"/>
    <w:next w:val="736"/>
    <w:link w:val="736"/>
    <w:uiPriority w:val="39"/>
    <w:unhideWhenUsed/>
    <w:pPr>
      <w:ind w:left="0" w:right="0" w:firstLine="0"/>
      <w:spacing w:after="57"/>
    </w:pPr>
  </w:style>
  <w:style w:type="paragraph" w:styleId="776">
    <w:name w:val="目录 4"/>
    <w:basedOn w:val="736"/>
    <w:next w:val="736"/>
    <w:link w:val="736"/>
    <w:uiPriority w:val="39"/>
    <w:unhideWhenUsed/>
    <w:pPr>
      <w:ind w:left="850" w:right="0" w:firstLine="0"/>
      <w:spacing w:after="57"/>
    </w:pPr>
  </w:style>
  <w:style w:type="paragraph" w:styleId="777">
    <w:name w:val="副标题"/>
    <w:basedOn w:val="736"/>
    <w:next w:val="736"/>
    <w:link w:val="778"/>
    <w:uiPriority w:val="11"/>
    <w:qFormat/>
    <w:pPr>
      <w:spacing w:before="200" w:after="200"/>
    </w:pPr>
    <w:rPr>
      <w:sz w:val="24"/>
      <w:szCs w:val="24"/>
    </w:rPr>
  </w:style>
  <w:style w:type="character" w:styleId="778">
    <w:name w:val="副标题 Char"/>
    <w:next w:val="778"/>
    <w:link w:val="777"/>
    <w:uiPriority w:val="11"/>
    <w:rPr>
      <w:sz w:val="24"/>
      <w:szCs w:val="24"/>
    </w:rPr>
  </w:style>
  <w:style w:type="paragraph" w:styleId="779">
    <w:name w:val="脚注文本"/>
    <w:basedOn w:val="736"/>
    <w:next w:val="779"/>
    <w:link w:val="780"/>
    <w:uiPriority w:val="99"/>
    <w:unhideWhenUsed/>
    <w:pPr>
      <w:spacing w:after="40" w:line="240" w:lineRule="auto"/>
    </w:pPr>
    <w:rPr>
      <w:sz w:val="18"/>
    </w:rPr>
  </w:style>
  <w:style w:type="character" w:styleId="780">
    <w:name w:val="脚注文本 Char"/>
    <w:next w:val="780"/>
    <w:link w:val="779"/>
    <w:uiPriority w:val="99"/>
    <w:rPr>
      <w:sz w:val="18"/>
    </w:rPr>
  </w:style>
  <w:style w:type="paragraph" w:styleId="781">
    <w:name w:val="目录 6"/>
    <w:basedOn w:val="736"/>
    <w:next w:val="736"/>
    <w:link w:val="736"/>
    <w:uiPriority w:val="39"/>
    <w:unhideWhenUsed/>
    <w:pPr>
      <w:ind w:left="1417" w:right="0" w:firstLine="0"/>
      <w:spacing w:after="57"/>
    </w:pPr>
  </w:style>
  <w:style w:type="paragraph" w:styleId="782">
    <w:name w:val="图表目录"/>
    <w:basedOn w:val="736"/>
    <w:next w:val="736"/>
    <w:link w:val="736"/>
    <w:uiPriority w:val="99"/>
    <w:unhideWhenUsed/>
    <w:pPr>
      <w:spacing w:after="0" w:afterAutospacing="0"/>
    </w:pPr>
  </w:style>
  <w:style w:type="paragraph" w:styleId="783">
    <w:name w:val="目录 2"/>
    <w:basedOn w:val="736"/>
    <w:next w:val="736"/>
    <w:link w:val="736"/>
    <w:uiPriority w:val="39"/>
    <w:unhideWhenUsed/>
    <w:pPr>
      <w:ind w:left="283" w:right="0" w:firstLine="0"/>
      <w:spacing w:after="57"/>
    </w:pPr>
  </w:style>
  <w:style w:type="paragraph" w:styleId="784">
    <w:name w:val="目录 9"/>
    <w:basedOn w:val="736"/>
    <w:next w:val="736"/>
    <w:link w:val="736"/>
    <w:uiPriority w:val="39"/>
    <w:unhideWhenUsed/>
    <w:pPr>
      <w:ind w:left="2268" w:right="0" w:firstLine="0"/>
      <w:spacing w:after="57"/>
    </w:pPr>
  </w:style>
  <w:style w:type="paragraph" w:styleId="785">
    <w:name w:val="标题"/>
    <w:basedOn w:val="736"/>
    <w:next w:val="736"/>
    <w:link w:val="786"/>
    <w:uiPriority w:val="10"/>
    <w:qFormat/>
    <w:pPr>
      <w:contextualSpacing/>
      <w:spacing w:before="300" w:after="200"/>
    </w:pPr>
    <w:rPr>
      <w:sz w:val="48"/>
      <w:szCs w:val="48"/>
    </w:rPr>
  </w:style>
  <w:style w:type="character" w:styleId="786">
    <w:name w:val="标题 Char"/>
    <w:next w:val="786"/>
    <w:link w:val="785"/>
    <w:uiPriority w:val="10"/>
    <w:rPr>
      <w:sz w:val="48"/>
      <w:szCs w:val="48"/>
    </w:rPr>
  </w:style>
  <w:style w:type="paragraph" w:styleId="787">
    <w:name w:val="批注主题"/>
    <w:basedOn w:val="762"/>
    <w:next w:val="762"/>
    <w:link w:val="788"/>
    <w:uiPriority w:val="99"/>
    <w:unhideWhenUsed/>
    <w:rPr>
      <w:b/>
      <w:bCs/>
    </w:rPr>
  </w:style>
  <w:style w:type="character" w:styleId="788">
    <w:name w:val="批注主题 Char"/>
    <w:next w:val="788"/>
    <w:link w:val="787"/>
    <w:uiPriority w:val="99"/>
    <w:semiHidden/>
    <w:rPr>
      <w:b/>
      <w:bCs/>
      <w:sz w:val="21"/>
      <w:szCs w:val="22"/>
    </w:rPr>
  </w:style>
  <w:style w:type="table" w:styleId="789">
    <w:name w:val="网格型"/>
    <w:next w:val="789"/>
    <w:link w:val="736"/>
    <w:uiPriority w:val="59"/>
    <w:rPr>
      <w:lang w:val="en-US" w:eastAsia="zh-CN" w:bidi="ar-SA"/>
    </w:rPr>
    <w:tblPr/>
  </w:style>
  <w:style w:type="character" w:styleId="790">
    <w:name w:val="尾注引用"/>
    <w:next w:val="790"/>
    <w:link w:val="736"/>
    <w:uiPriority w:val="99"/>
    <w:unhideWhenUsed/>
    <w:rPr>
      <w:vertAlign w:val="superscript"/>
    </w:rPr>
  </w:style>
  <w:style w:type="character" w:styleId="791">
    <w:name w:val="超链接"/>
    <w:next w:val="791"/>
    <w:link w:val="736"/>
    <w:uiPriority w:val="99"/>
    <w:unhideWhenUsed/>
    <w:rPr>
      <w:color w:val="0000ff"/>
      <w:u w:val="single"/>
    </w:rPr>
  </w:style>
  <w:style w:type="character" w:styleId="792">
    <w:name w:val="批注引用"/>
    <w:next w:val="792"/>
    <w:link w:val="736"/>
    <w:uiPriority w:val="99"/>
    <w:unhideWhenUsed/>
    <w:rPr>
      <w:sz w:val="21"/>
      <w:szCs w:val="21"/>
    </w:rPr>
  </w:style>
  <w:style w:type="character" w:styleId="793">
    <w:name w:val="脚注引用"/>
    <w:next w:val="793"/>
    <w:link w:val="736"/>
    <w:uiPriority w:val="99"/>
    <w:unhideWhenUsed/>
    <w:rPr>
      <w:vertAlign w:val="superscript"/>
    </w:rPr>
  </w:style>
  <w:style w:type="character" w:styleId="794">
    <w:name w:val="页脚 字符1"/>
    <w:next w:val="794"/>
    <w:link w:val="771"/>
    <w:uiPriority w:val="99"/>
  </w:style>
  <w:style w:type="character" w:styleId="795">
    <w:name w:val="未处理的提及"/>
    <w:next w:val="795"/>
    <w:link w:val="736"/>
    <w:uiPriority w:val="99"/>
    <w:unhideWhenUsed/>
    <w:rPr>
      <w:color w:val="605e5c"/>
      <w:shd w:val="clear" w:color="auto" w:fill="e1dfdd"/>
    </w:rPr>
  </w:style>
  <w:style w:type="paragraph" w:styleId="796">
    <w:name w:val="列出段落"/>
    <w:basedOn w:val="736"/>
    <w:next w:val="796"/>
    <w:link w:val="736"/>
    <w:uiPriority w:val="34"/>
    <w:qFormat/>
    <w:pPr>
      <w:contextualSpacing/>
      <w:ind w:left="720"/>
    </w:pPr>
  </w:style>
  <w:style w:type="paragraph" w:styleId="797">
    <w:name w:val="无间隔"/>
    <w:next w:val="797"/>
    <w:link w:val="736"/>
    <w:uiPriority w:val="1"/>
    <w:qFormat/>
    <w:rPr>
      <w:lang w:val="en-US" w:eastAsia="zh-CN" w:bidi="ar-SA"/>
    </w:rPr>
  </w:style>
  <w:style w:type="paragraph" w:styleId="798">
    <w:name w:val="引用"/>
    <w:basedOn w:val="736"/>
    <w:next w:val="736"/>
    <w:link w:val="799"/>
    <w:uiPriority w:val="29"/>
    <w:qFormat/>
    <w:pPr>
      <w:ind w:left="720" w:right="720"/>
    </w:pPr>
    <w:rPr>
      <w:i/>
    </w:rPr>
  </w:style>
  <w:style w:type="character" w:styleId="799">
    <w:name w:val="引用 Char"/>
    <w:next w:val="799"/>
    <w:link w:val="798"/>
    <w:uiPriority w:val="29"/>
    <w:rPr>
      <w:i/>
    </w:rPr>
  </w:style>
  <w:style w:type="paragraph" w:styleId="800">
    <w:name w:val="明显引用"/>
    <w:basedOn w:val="736"/>
    <w:next w:val="736"/>
    <w:link w:val="8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name w:val="明显引用 Char"/>
    <w:next w:val="801"/>
    <w:link w:val="800"/>
    <w:uiPriority w:val="30"/>
    <w:rPr>
      <w:i/>
    </w:rPr>
  </w:style>
  <w:style w:type="table" w:styleId="802">
    <w:name w:val="Table Grid Light"/>
    <w:next w:val="802"/>
    <w:link w:val="736"/>
    <w:uiPriority w:val="59"/>
    <w:rPr>
      <w:lang w:val="en-US" w:eastAsia="zh-CN" w:bidi="ar-SA"/>
    </w:rPr>
    <w:tblPr/>
  </w:style>
  <w:style w:type="table" w:styleId="803">
    <w:name w:val="Plain Table 1"/>
    <w:next w:val="803"/>
    <w:link w:val="736"/>
    <w:uiPriority w:val="59"/>
    <w:rPr>
      <w:lang w:val="en-US" w:eastAsia="zh-CN" w:bidi="ar-SA"/>
    </w:rPr>
    <w:tblPr/>
  </w:style>
  <w:style w:type="table" w:styleId="804">
    <w:name w:val="Plain Table 2"/>
    <w:next w:val="804"/>
    <w:link w:val="736"/>
    <w:uiPriority w:val="59"/>
    <w:rPr>
      <w:lang w:val="en-US" w:eastAsia="zh-CN" w:bidi="ar-SA"/>
    </w:rPr>
    <w:tblPr/>
  </w:style>
  <w:style w:type="table" w:styleId="805">
    <w:name w:val="Plain Table 3"/>
    <w:next w:val="805"/>
    <w:link w:val="736"/>
    <w:uiPriority w:val="99"/>
    <w:rPr>
      <w:lang w:val="en-US" w:eastAsia="zh-CN" w:bidi="ar-SA"/>
    </w:rPr>
    <w:tblPr/>
  </w:style>
  <w:style w:type="table" w:styleId="806">
    <w:name w:val="Plain Table 4"/>
    <w:next w:val="806"/>
    <w:link w:val="736"/>
    <w:uiPriority w:val="99"/>
    <w:rPr>
      <w:lang w:val="en-US" w:eastAsia="zh-CN" w:bidi="ar-SA"/>
    </w:rPr>
    <w:tblPr/>
  </w:style>
  <w:style w:type="table" w:styleId="807">
    <w:name w:val="Plain Table 5"/>
    <w:next w:val="807"/>
    <w:link w:val="736"/>
    <w:uiPriority w:val="99"/>
    <w:rPr>
      <w:lang w:val="en-US" w:eastAsia="zh-CN" w:bidi="ar-SA"/>
    </w:rPr>
    <w:tblPr/>
  </w:style>
  <w:style w:type="table" w:styleId="808">
    <w:name w:val="Grid Table 1 Light"/>
    <w:next w:val="808"/>
    <w:link w:val="736"/>
    <w:uiPriority w:val="99"/>
    <w:rPr>
      <w:lang w:val="en-US" w:eastAsia="zh-CN" w:bidi="ar-SA"/>
    </w:rPr>
    <w:tblPr/>
  </w:style>
  <w:style w:type="table" w:styleId="809">
    <w:name w:val="Grid Table 1 Light - Accent 1"/>
    <w:next w:val="809"/>
    <w:link w:val="736"/>
    <w:uiPriority w:val="99"/>
    <w:rPr>
      <w:lang w:val="en-US" w:eastAsia="zh-CN" w:bidi="ar-SA"/>
    </w:rPr>
    <w:tblPr/>
  </w:style>
  <w:style w:type="table" w:styleId="810">
    <w:name w:val="Grid Table 1 Light - Accent 2"/>
    <w:next w:val="810"/>
    <w:link w:val="736"/>
    <w:uiPriority w:val="99"/>
    <w:rPr>
      <w:lang w:val="en-US" w:eastAsia="zh-CN" w:bidi="ar-SA"/>
    </w:rPr>
    <w:tblPr/>
  </w:style>
  <w:style w:type="table" w:styleId="811">
    <w:name w:val="Grid Table 1 Light - Accent 3"/>
    <w:next w:val="811"/>
    <w:link w:val="736"/>
    <w:uiPriority w:val="99"/>
    <w:rPr>
      <w:lang w:val="en-US" w:eastAsia="zh-CN" w:bidi="ar-SA"/>
    </w:rPr>
    <w:tblPr/>
  </w:style>
  <w:style w:type="table" w:styleId="812">
    <w:name w:val="Grid Table 1 Light - Accent 4"/>
    <w:next w:val="812"/>
    <w:link w:val="736"/>
    <w:uiPriority w:val="99"/>
    <w:rPr>
      <w:lang w:val="en-US" w:eastAsia="zh-CN" w:bidi="ar-SA"/>
    </w:rPr>
    <w:tblPr/>
  </w:style>
  <w:style w:type="table" w:styleId="813">
    <w:name w:val="Grid Table 1 Light - Accent 5"/>
    <w:next w:val="813"/>
    <w:link w:val="736"/>
    <w:uiPriority w:val="99"/>
    <w:rPr>
      <w:lang w:val="en-US" w:eastAsia="zh-CN" w:bidi="ar-SA"/>
    </w:rPr>
    <w:tblPr/>
  </w:style>
  <w:style w:type="table" w:styleId="814">
    <w:name w:val="Grid Table 1 Light - Accent 6"/>
    <w:next w:val="814"/>
    <w:link w:val="736"/>
    <w:uiPriority w:val="99"/>
    <w:rPr>
      <w:lang w:val="en-US" w:eastAsia="zh-CN" w:bidi="ar-SA"/>
    </w:rPr>
    <w:tblPr/>
  </w:style>
  <w:style w:type="table" w:styleId="815">
    <w:name w:val="Grid Table 2"/>
    <w:next w:val="815"/>
    <w:link w:val="736"/>
    <w:uiPriority w:val="99"/>
    <w:rPr>
      <w:lang w:val="en-US" w:eastAsia="zh-CN" w:bidi="ar-SA"/>
    </w:rPr>
    <w:tblPr/>
  </w:style>
  <w:style w:type="table" w:styleId="816">
    <w:name w:val="Grid Table 2 - Accent 1"/>
    <w:next w:val="816"/>
    <w:link w:val="736"/>
    <w:uiPriority w:val="99"/>
    <w:rPr>
      <w:lang w:val="en-US" w:eastAsia="zh-CN" w:bidi="ar-SA"/>
    </w:rPr>
    <w:tblPr/>
  </w:style>
  <w:style w:type="table" w:styleId="817">
    <w:name w:val="Grid Table 2 - Accent 2"/>
    <w:next w:val="817"/>
    <w:link w:val="736"/>
    <w:uiPriority w:val="99"/>
    <w:rPr>
      <w:lang w:val="en-US" w:eastAsia="zh-CN" w:bidi="ar-SA"/>
    </w:rPr>
    <w:tblPr/>
  </w:style>
  <w:style w:type="table" w:styleId="818">
    <w:name w:val="Grid Table 2 - Accent 3"/>
    <w:next w:val="818"/>
    <w:link w:val="736"/>
    <w:uiPriority w:val="99"/>
    <w:rPr>
      <w:lang w:val="en-US" w:eastAsia="zh-CN" w:bidi="ar-SA"/>
    </w:rPr>
    <w:tblPr/>
  </w:style>
  <w:style w:type="table" w:styleId="819">
    <w:name w:val="Grid Table 2 - Accent 4"/>
    <w:next w:val="819"/>
    <w:link w:val="736"/>
    <w:uiPriority w:val="99"/>
    <w:rPr>
      <w:lang w:val="en-US" w:eastAsia="zh-CN" w:bidi="ar-SA"/>
    </w:rPr>
    <w:tblPr/>
  </w:style>
  <w:style w:type="table" w:styleId="820">
    <w:name w:val="Grid Table 2 - Accent 5"/>
    <w:next w:val="820"/>
    <w:link w:val="736"/>
    <w:uiPriority w:val="99"/>
    <w:rPr>
      <w:lang w:val="en-US" w:eastAsia="zh-CN" w:bidi="ar-SA"/>
    </w:rPr>
    <w:tblPr/>
  </w:style>
  <w:style w:type="table" w:styleId="821">
    <w:name w:val="Grid Table 2 - Accent 6"/>
    <w:next w:val="821"/>
    <w:link w:val="736"/>
    <w:uiPriority w:val="99"/>
    <w:rPr>
      <w:lang w:val="en-US" w:eastAsia="zh-CN" w:bidi="ar-SA"/>
    </w:rPr>
    <w:tblPr/>
  </w:style>
  <w:style w:type="table" w:styleId="822">
    <w:name w:val="Grid Table 3"/>
    <w:next w:val="822"/>
    <w:link w:val="736"/>
    <w:uiPriority w:val="99"/>
    <w:rPr>
      <w:lang w:val="en-US" w:eastAsia="zh-CN" w:bidi="ar-SA"/>
    </w:rPr>
    <w:tblPr/>
  </w:style>
  <w:style w:type="table" w:styleId="823">
    <w:name w:val="Grid Table 3 - Accent 1"/>
    <w:next w:val="823"/>
    <w:link w:val="736"/>
    <w:uiPriority w:val="99"/>
    <w:rPr>
      <w:lang w:val="en-US" w:eastAsia="zh-CN" w:bidi="ar-SA"/>
    </w:rPr>
    <w:tblPr/>
  </w:style>
  <w:style w:type="table" w:styleId="824">
    <w:name w:val="Grid Table 3 - Accent 2"/>
    <w:next w:val="824"/>
    <w:link w:val="736"/>
    <w:uiPriority w:val="99"/>
    <w:rPr>
      <w:lang w:val="en-US" w:eastAsia="zh-CN" w:bidi="ar-SA"/>
    </w:rPr>
    <w:tblPr/>
  </w:style>
  <w:style w:type="table" w:styleId="825">
    <w:name w:val="Grid Table 3 - Accent 3"/>
    <w:next w:val="825"/>
    <w:link w:val="736"/>
    <w:uiPriority w:val="99"/>
    <w:rPr>
      <w:lang w:val="en-US" w:eastAsia="zh-CN" w:bidi="ar-SA"/>
    </w:rPr>
    <w:tblPr/>
  </w:style>
  <w:style w:type="table" w:styleId="826">
    <w:name w:val="Grid Table 3 - Accent 4"/>
    <w:next w:val="826"/>
    <w:link w:val="736"/>
    <w:uiPriority w:val="99"/>
    <w:rPr>
      <w:lang w:val="en-US" w:eastAsia="zh-CN" w:bidi="ar-SA"/>
    </w:rPr>
    <w:tblPr/>
  </w:style>
  <w:style w:type="table" w:styleId="827">
    <w:name w:val="Grid Table 3 - Accent 5"/>
    <w:next w:val="827"/>
    <w:link w:val="736"/>
    <w:uiPriority w:val="99"/>
    <w:rPr>
      <w:lang w:val="en-US" w:eastAsia="zh-CN" w:bidi="ar-SA"/>
    </w:rPr>
    <w:tblPr/>
  </w:style>
  <w:style w:type="table" w:styleId="828">
    <w:name w:val="Grid Table 3 - Accent 6"/>
    <w:next w:val="828"/>
    <w:link w:val="736"/>
    <w:uiPriority w:val="99"/>
    <w:rPr>
      <w:lang w:val="en-US" w:eastAsia="zh-CN" w:bidi="ar-SA"/>
    </w:rPr>
    <w:tblPr/>
  </w:style>
  <w:style w:type="table" w:styleId="829">
    <w:name w:val="Grid Table 4"/>
    <w:next w:val="829"/>
    <w:link w:val="736"/>
    <w:uiPriority w:val="59"/>
    <w:rPr>
      <w:lang w:val="en-US" w:eastAsia="zh-CN" w:bidi="ar-SA"/>
    </w:rPr>
    <w:tblPr/>
  </w:style>
  <w:style w:type="table" w:styleId="830">
    <w:name w:val="Grid Table 4 - Accent 1"/>
    <w:next w:val="830"/>
    <w:link w:val="736"/>
    <w:uiPriority w:val="59"/>
    <w:rPr>
      <w:lang w:val="en-US" w:eastAsia="zh-CN" w:bidi="ar-SA"/>
    </w:rPr>
    <w:tblPr/>
  </w:style>
  <w:style w:type="table" w:styleId="831">
    <w:name w:val="Grid Table 4 - Accent 2"/>
    <w:next w:val="831"/>
    <w:link w:val="736"/>
    <w:uiPriority w:val="59"/>
    <w:rPr>
      <w:lang w:val="en-US" w:eastAsia="zh-CN" w:bidi="ar-SA"/>
    </w:rPr>
    <w:tblPr/>
  </w:style>
  <w:style w:type="table" w:styleId="832">
    <w:name w:val="Grid Table 4 - Accent 3"/>
    <w:next w:val="832"/>
    <w:link w:val="736"/>
    <w:uiPriority w:val="59"/>
    <w:rPr>
      <w:lang w:val="en-US" w:eastAsia="zh-CN" w:bidi="ar-SA"/>
    </w:rPr>
    <w:tblPr/>
  </w:style>
  <w:style w:type="table" w:styleId="833">
    <w:name w:val="Grid Table 4 - Accent 4"/>
    <w:next w:val="833"/>
    <w:link w:val="736"/>
    <w:uiPriority w:val="59"/>
    <w:rPr>
      <w:lang w:val="en-US" w:eastAsia="zh-CN" w:bidi="ar-SA"/>
    </w:rPr>
    <w:tblPr/>
  </w:style>
  <w:style w:type="table" w:styleId="834">
    <w:name w:val="Grid Table 4 - Accent 5"/>
    <w:next w:val="834"/>
    <w:link w:val="736"/>
    <w:uiPriority w:val="59"/>
    <w:rPr>
      <w:lang w:val="en-US" w:eastAsia="zh-CN" w:bidi="ar-SA"/>
    </w:rPr>
    <w:tblPr/>
  </w:style>
  <w:style w:type="table" w:styleId="835">
    <w:name w:val="Grid Table 4 - Accent 6"/>
    <w:next w:val="835"/>
    <w:link w:val="736"/>
    <w:uiPriority w:val="59"/>
    <w:rPr>
      <w:lang w:val="en-US" w:eastAsia="zh-CN" w:bidi="ar-SA"/>
    </w:rPr>
    <w:tblPr/>
  </w:style>
  <w:style w:type="table" w:styleId="836">
    <w:name w:val="Grid Table 5 Dark"/>
    <w:next w:val="836"/>
    <w:link w:val="736"/>
    <w:uiPriority w:val="99"/>
    <w:rPr>
      <w:lang w:val="en-US" w:eastAsia="zh-CN" w:bidi="ar-SA"/>
    </w:rPr>
    <w:tblPr/>
  </w:style>
  <w:style w:type="table" w:styleId="837">
    <w:name w:val="Grid Table 5 Dark- Accent 1"/>
    <w:next w:val="837"/>
    <w:link w:val="736"/>
    <w:uiPriority w:val="99"/>
    <w:rPr>
      <w:lang w:val="en-US" w:eastAsia="zh-CN" w:bidi="ar-SA"/>
    </w:rPr>
    <w:tblPr/>
  </w:style>
  <w:style w:type="table" w:styleId="838">
    <w:name w:val="Grid Table 5 Dark - Accent 2"/>
    <w:next w:val="838"/>
    <w:link w:val="736"/>
    <w:uiPriority w:val="99"/>
    <w:rPr>
      <w:lang w:val="en-US" w:eastAsia="zh-CN" w:bidi="ar-SA"/>
    </w:rPr>
    <w:tblPr/>
  </w:style>
  <w:style w:type="table" w:styleId="839">
    <w:name w:val="Grid Table 5 Dark - Accent 3"/>
    <w:next w:val="839"/>
    <w:link w:val="736"/>
    <w:uiPriority w:val="99"/>
    <w:rPr>
      <w:lang w:val="en-US" w:eastAsia="zh-CN" w:bidi="ar-SA"/>
    </w:rPr>
    <w:tblPr/>
  </w:style>
  <w:style w:type="table" w:styleId="840">
    <w:name w:val="Grid Table 5 Dark- Accent 4"/>
    <w:next w:val="840"/>
    <w:link w:val="736"/>
    <w:uiPriority w:val="99"/>
    <w:rPr>
      <w:lang w:val="en-US" w:eastAsia="zh-CN" w:bidi="ar-SA"/>
    </w:rPr>
    <w:tblPr/>
  </w:style>
  <w:style w:type="table" w:styleId="841">
    <w:name w:val="Grid Table 5 Dark - Accent 5"/>
    <w:next w:val="841"/>
    <w:link w:val="736"/>
    <w:uiPriority w:val="99"/>
    <w:rPr>
      <w:lang w:val="en-US" w:eastAsia="zh-CN" w:bidi="ar-SA"/>
    </w:rPr>
    <w:tblPr/>
  </w:style>
  <w:style w:type="table" w:styleId="842">
    <w:name w:val="Grid Table 5 Dark - Accent 6"/>
    <w:next w:val="842"/>
    <w:link w:val="736"/>
    <w:uiPriority w:val="99"/>
    <w:rPr>
      <w:lang w:val="en-US" w:eastAsia="zh-CN" w:bidi="ar-SA"/>
    </w:rPr>
    <w:tblPr/>
  </w:style>
  <w:style w:type="table" w:styleId="843">
    <w:name w:val="Grid Table 6 Colorful"/>
    <w:next w:val="843"/>
    <w:link w:val="736"/>
    <w:uiPriority w:val="99"/>
    <w:rPr>
      <w:lang w:val="en-US" w:eastAsia="zh-CN" w:bidi="ar-SA"/>
    </w:rPr>
    <w:tblPr/>
  </w:style>
  <w:style w:type="table" w:styleId="844">
    <w:name w:val="Grid Table 6 Colorful - Accent 1"/>
    <w:next w:val="844"/>
    <w:link w:val="736"/>
    <w:uiPriority w:val="99"/>
    <w:rPr>
      <w:lang w:val="en-US" w:eastAsia="zh-CN" w:bidi="ar-SA"/>
    </w:rPr>
    <w:tblPr/>
  </w:style>
  <w:style w:type="table" w:styleId="845">
    <w:name w:val="Grid Table 6 Colorful - Accent 2"/>
    <w:next w:val="845"/>
    <w:link w:val="736"/>
    <w:uiPriority w:val="99"/>
    <w:rPr>
      <w:lang w:val="en-US" w:eastAsia="zh-CN" w:bidi="ar-SA"/>
    </w:rPr>
    <w:tblPr/>
  </w:style>
  <w:style w:type="table" w:styleId="846">
    <w:name w:val="Grid Table 6 Colorful - Accent 3"/>
    <w:next w:val="846"/>
    <w:link w:val="736"/>
    <w:uiPriority w:val="99"/>
    <w:rPr>
      <w:lang w:val="en-US" w:eastAsia="zh-CN" w:bidi="ar-SA"/>
    </w:rPr>
    <w:tblPr/>
  </w:style>
  <w:style w:type="table" w:styleId="847">
    <w:name w:val="Grid Table 6 Colorful - Accent 4"/>
    <w:next w:val="847"/>
    <w:link w:val="736"/>
    <w:uiPriority w:val="99"/>
    <w:rPr>
      <w:lang w:val="en-US" w:eastAsia="zh-CN" w:bidi="ar-SA"/>
    </w:rPr>
    <w:tblPr/>
  </w:style>
  <w:style w:type="table" w:styleId="848">
    <w:name w:val="Grid Table 6 Colorful - Accent 5"/>
    <w:next w:val="848"/>
    <w:link w:val="736"/>
    <w:uiPriority w:val="99"/>
    <w:rPr>
      <w:lang w:val="en-US" w:eastAsia="zh-CN" w:bidi="ar-SA"/>
    </w:rPr>
    <w:tblPr/>
  </w:style>
  <w:style w:type="table" w:styleId="849">
    <w:name w:val="Grid Table 6 Colorful - Accent 6"/>
    <w:next w:val="849"/>
    <w:link w:val="736"/>
    <w:uiPriority w:val="99"/>
    <w:rPr>
      <w:lang w:val="en-US" w:eastAsia="zh-CN" w:bidi="ar-SA"/>
    </w:rPr>
    <w:tblPr/>
  </w:style>
  <w:style w:type="table" w:styleId="850">
    <w:name w:val="Grid Table 7 Colorful"/>
    <w:next w:val="850"/>
    <w:link w:val="736"/>
    <w:uiPriority w:val="99"/>
    <w:rPr>
      <w:lang w:val="en-US" w:eastAsia="zh-CN" w:bidi="ar-SA"/>
    </w:rPr>
    <w:tblPr/>
  </w:style>
  <w:style w:type="table" w:styleId="851">
    <w:name w:val="Grid Table 7 Colorful - Accent 1"/>
    <w:next w:val="851"/>
    <w:link w:val="736"/>
    <w:uiPriority w:val="99"/>
    <w:rPr>
      <w:lang w:val="en-US" w:eastAsia="zh-CN" w:bidi="ar-SA"/>
    </w:rPr>
    <w:tblPr/>
  </w:style>
  <w:style w:type="table" w:styleId="852">
    <w:name w:val="Grid Table 7 Colorful - Accent 2"/>
    <w:next w:val="852"/>
    <w:link w:val="736"/>
    <w:uiPriority w:val="99"/>
    <w:rPr>
      <w:lang w:val="en-US" w:eastAsia="zh-CN" w:bidi="ar-SA"/>
    </w:rPr>
    <w:tblPr/>
  </w:style>
  <w:style w:type="table" w:styleId="853">
    <w:name w:val="Grid Table 7 Colorful - Accent 3"/>
    <w:next w:val="853"/>
    <w:link w:val="736"/>
    <w:uiPriority w:val="99"/>
    <w:rPr>
      <w:lang w:val="en-US" w:eastAsia="zh-CN" w:bidi="ar-SA"/>
    </w:rPr>
    <w:tblPr/>
  </w:style>
  <w:style w:type="table" w:styleId="854">
    <w:name w:val="Grid Table 7 Colorful - Accent 4"/>
    <w:next w:val="854"/>
    <w:link w:val="736"/>
    <w:uiPriority w:val="99"/>
    <w:rPr>
      <w:lang w:val="en-US" w:eastAsia="zh-CN" w:bidi="ar-SA"/>
    </w:rPr>
    <w:tblPr/>
  </w:style>
  <w:style w:type="table" w:styleId="855">
    <w:name w:val="Grid Table 7 Colorful - Accent 5"/>
    <w:next w:val="855"/>
    <w:link w:val="736"/>
    <w:uiPriority w:val="99"/>
    <w:rPr>
      <w:lang w:val="en-US" w:eastAsia="zh-CN" w:bidi="ar-SA"/>
    </w:rPr>
    <w:tblPr/>
  </w:style>
  <w:style w:type="table" w:styleId="856">
    <w:name w:val="Grid Table 7 Colorful - Accent 6"/>
    <w:next w:val="856"/>
    <w:link w:val="736"/>
    <w:uiPriority w:val="99"/>
    <w:rPr>
      <w:lang w:val="en-US" w:eastAsia="zh-CN" w:bidi="ar-SA"/>
    </w:rPr>
    <w:tblPr/>
  </w:style>
  <w:style w:type="table" w:styleId="857">
    <w:name w:val="List Table 1 Light"/>
    <w:next w:val="857"/>
    <w:link w:val="736"/>
    <w:uiPriority w:val="99"/>
    <w:rPr>
      <w:lang w:val="en-US" w:eastAsia="zh-CN" w:bidi="ar-SA"/>
    </w:rPr>
    <w:tblPr/>
  </w:style>
  <w:style w:type="table" w:styleId="858">
    <w:name w:val="List Table 1 Light - Accent 1"/>
    <w:next w:val="858"/>
    <w:link w:val="736"/>
    <w:uiPriority w:val="99"/>
    <w:rPr>
      <w:lang w:val="en-US" w:eastAsia="zh-CN" w:bidi="ar-SA"/>
    </w:rPr>
    <w:tblPr/>
  </w:style>
  <w:style w:type="table" w:styleId="859">
    <w:name w:val="List Table 1 Light - Accent 2"/>
    <w:next w:val="859"/>
    <w:link w:val="736"/>
    <w:uiPriority w:val="99"/>
    <w:rPr>
      <w:lang w:val="en-US" w:eastAsia="zh-CN" w:bidi="ar-SA"/>
    </w:rPr>
    <w:tblPr/>
  </w:style>
  <w:style w:type="table" w:styleId="860">
    <w:name w:val="List Table 1 Light - Accent 3"/>
    <w:next w:val="860"/>
    <w:link w:val="736"/>
    <w:uiPriority w:val="99"/>
    <w:rPr>
      <w:lang w:val="en-US" w:eastAsia="zh-CN" w:bidi="ar-SA"/>
    </w:rPr>
    <w:tblPr/>
  </w:style>
  <w:style w:type="table" w:styleId="861">
    <w:name w:val="List Table 1 Light - Accent 4"/>
    <w:next w:val="861"/>
    <w:link w:val="736"/>
    <w:uiPriority w:val="99"/>
    <w:rPr>
      <w:lang w:val="en-US" w:eastAsia="zh-CN" w:bidi="ar-SA"/>
    </w:rPr>
    <w:tblPr/>
  </w:style>
  <w:style w:type="table" w:styleId="862">
    <w:name w:val="List Table 1 Light - Accent 5"/>
    <w:next w:val="862"/>
    <w:link w:val="736"/>
    <w:uiPriority w:val="99"/>
    <w:rPr>
      <w:lang w:val="en-US" w:eastAsia="zh-CN" w:bidi="ar-SA"/>
    </w:rPr>
    <w:tblPr/>
  </w:style>
  <w:style w:type="table" w:styleId="863">
    <w:name w:val="List Table 1 Light - Accent 6"/>
    <w:next w:val="863"/>
    <w:link w:val="736"/>
    <w:uiPriority w:val="99"/>
    <w:rPr>
      <w:lang w:val="en-US" w:eastAsia="zh-CN" w:bidi="ar-SA"/>
    </w:rPr>
    <w:tblPr/>
  </w:style>
  <w:style w:type="table" w:styleId="864">
    <w:name w:val="List Table 2"/>
    <w:next w:val="864"/>
    <w:link w:val="736"/>
    <w:uiPriority w:val="99"/>
    <w:rPr>
      <w:lang w:val="en-US" w:eastAsia="zh-CN" w:bidi="ar-SA"/>
    </w:rPr>
    <w:tblPr/>
  </w:style>
  <w:style w:type="table" w:styleId="865">
    <w:name w:val="List Table 2 - Accent 1"/>
    <w:next w:val="865"/>
    <w:link w:val="736"/>
    <w:uiPriority w:val="99"/>
    <w:rPr>
      <w:lang w:val="en-US" w:eastAsia="zh-CN" w:bidi="ar-SA"/>
    </w:rPr>
    <w:tblPr/>
  </w:style>
  <w:style w:type="table" w:styleId="866">
    <w:name w:val="List Table 2 - Accent 2"/>
    <w:next w:val="866"/>
    <w:link w:val="736"/>
    <w:uiPriority w:val="99"/>
    <w:rPr>
      <w:lang w:val="en-US" w:eastAsia="zh-CN" w:bidi="ar-SA"/>
    </w:rPr>
    <w:tblPr/>
  </w:style>
  <w:style w:type="table" w:styleId="867">
    <w:name w:val="List Table 2 - Accent 3"/>
    <w:next w:val="867"/>
    <w:link w:val="736"/>
    <w:uiPriority w:val="99"/>
    <w:rPr>
      <w:lang w:val="en-US" w:eastAsia="zh-CN" w:bidi="ar-SA"/>
    </w:rPr>
    <w:tblPr/>
  </w:style>
  <w:style w:type="table" w:styleId="868">
    <w:name w:val="List Table 2 - Accent 4"/>
    <w:next w:val="868"/>
    <w:link w:val="736"/>
    <w:uiPriority w:val="99"/>
    <w:rPr>
      <w:lang w:val="en-US" w:eastAsia="zh-CN" w:bidi="ar-SA"/>
    </w:rPr>
    <w:tblPr/>
  </w:style>
  <w:style w:type="table" w:styleId="869">
    <w:name w:val="List Table 2 - Accent 5"/>
    <w:next w:val="869"/>
    <w:link w:val="736"/>
    <w:uiPriority w:val="99"/>
    <w:rPr>
      <w:lang w:val="en-US" w:eastAsia="zh-CN" w:bidi="ar-SA"/>
    </w:rPr>
    <w:tblPr/>
  </w:style>
  <w:style w:type="table" w:styleId="870">
    <w:name w:val="List Table 2 - Accent 6"/>
    <w:next w:val="870"/>
    <w:link w:val="736"/>
    <w:uiPriority w:val="99"/>
    <w:rPr>
      <w:lang w:val="en-US" w:eastAsia="zh-CN" w:bidi="ar-SA"/>
    </w:rPr>
    <w:tblPr/>
  </w:style>
  <w:style w:type="table" w:styleId="871">
    <w:name w:val="List Table 3"/>
    <w:next w:val="871"/>
    <w:link w:val="736"/>
    <w:uiPriority w:val="99"/>
    <w:rPr>
      <w:lang w:val="en-US" w:eastAsia="zh-CN" w:bidi="ar-SA"/>
    </w:rPr>
    <w:tblPr/>
  </w:style>
  <w:style w:type="table" w:styleId="872">
    <w:name w:val="List Table 3 - Accent 1"/>
    <w:next w:val="872"/>
    <w:link w:val="736"/>
    <w:uiPriority w:val="99"/>
    <w:rPr>
      <w:lang w:val="en-US" w:eastAsia="zh-CN" w:bidi="ar-SA"/>
    </w:rPr>
    <w:tblPr/>
  </w:style>
  <w:style w:type="table" w:styleId="873">
    <w:name w:val="List Table 3 - Accent 2"/>
    <w:next w:val="873"/>
    <w:link w:val="736"/>
    <w:uiPriority w:val="99"/>
    <w:rPr>
      <w:lang w:val="en-US" w:eastAsia="zh-CN" w:bidi="ar-SA"/>
    </w:rPr>
    <w:tblPr/>
  </w:style>
  <w:style w:type="table" w:styleId="874">
    <w:name w:val="List Table 3 - Accent 3"/>
    <w:next w:val="874"/>
    <w:link w:val="736"/>
    <w:uiPriority w:val="99"/>
    <w:rPr>
      <w:lang w:val="en-US" w:eastAsia="zh-CN" w:bidi="ar-SA"/>
    </w:rPr>
    <w:tblPr/>
  </w:style>
  <w:style w:type="table" w:styleId="875">
    <w:name w:val="List Table 3 - Accent 4"/>
    <w:next w:val="875"/>
    <w:link w:val="736"/>
    <w:uiPriority w:val="99"/>
    <w:rPr>
      <w:lang w:val="en-US" w:eastAsia="zh-CN" w:bidi="ar-SA"/>
    </w:rPr>
    <w:tblPr/>
  </w:style>
  <w:style w:type="table" w:styleId="876">
    <w:name w:val="List Table 3 - Accent 5"/>
    <w:next w:val="876"/>
    <w:link w:val="736"/>
    <w:uiPriority w:val="99"/>
    <w:rPr>
      <w:lang w:val="en-US" w:eastAsia="zh-CN" w:bidi="ar-SA"/>
    </w:rPr>
    <w:tblPr/>
  </w:style>
  <w:style w:type="table" w:styleId="877">
    <w:name w:val="List Table 3 - Accent 6"/>
    <w:next w:val="877"/>
    <w:link w:val="736"/>
    <w:uiPriority w:val="99"/>
    <w:rPr>
      <w:lang w:val="en-US" w:eastAsia="zh-CN" w:bidi="ar-SA"/>
    </w:rPr>
    <w:tblPr/>
  </w:style>
  <w:style w:type="table" w:styleId="878">
    <w:name w:val="List Table 4"/>
    <w:next w:val="878"/>
    <w:link w:val="736"/>
    <w:uiPriority w:val="99"/>
    <w:rPr>
      <w:lang w:val="en-US" w:eastAsia="zh-CN" w:bidi="ar-SA"/>
    </w:rPr>
    <w:tblPr/>
  </w:style>
  <w:style w:type="table" w:styleId="879">
    <w:name w:val="List Table 4 - Accent 1"/>
    <w:next w:val="879"/>
    <w:link w:val="736"/>
    <w:uiPriority w:val="99"/>
    <w:rPr>
      <w:lang w:val="en-US" w:eastAsia="zh-CN" w:bidi="ar-SA"/>
    </w:rPr>
    <w:tblPr/>
  </w:style>
  <w:style w:type="table" w:styleId="880">
    <w:name w:val="List Table 4 - Accent 2"/>
    <w:next w:val="880"/>
    <w:link w:val="736"/>
    <w:uiPriority w:val="99"/>
    <w:rPr>
      <w:lang w:val="en-US" w:eastAsia="zh-CN" w:bidi="ar-SA"/>
    </w:rPr>
    <w:tblPr/>
  </w:style>
  <w:style w:type="table" w:styleId="881">
    <w:name w:val="List Table 4 - Accent 3"/>
    <w:next w:val="881"/>
    <w:link w:val="736"/>
    <w:uiPriority w:val="99"/>
    <w:rPr>
      <w:lang w:val="en-US" w:eastAsia="zh-CN" w:bidi="ar-SA"/>
    </w:rPr>
    <w:tblPr/>
  </w:style>
  <w:style w:type="table" w:styleId="882">
    <w:name w:val="List Table 4 - Accent 4"/>
    <w:next w:val="882"/>
    <w:link w:val="736"/>
    <w:uiPriority w:val="99"/>
    <w:rPr>
      <w:lang w:val="en-US" w:eastAsia="zh-CN" w:bidi="ar-SA"/>
    </w:rPr>
    <w:tblPr/>
  </w:style>
  <w:style w:type="table" w:styleId="883">
    <w:name w:val="List Table 4 - Accent 5"/>
    <w:next w:val="883"/>
    <w:link w:val="736"/>
    <w:uiPriority w:val="99"/>
    <w:rPr>
      <w:lang w:val="en-US" w:eastAsia="zh-CN" w:bidi="ar-SA"/>
    </w:rPr>
    <w:tblPr/>
  </w:style>
  <w:style w:type="table" w:styleId="884">
    <w:name w:val="List Table 4 - Accent 6"/>
    <w:next w:val="884"/>
    <w:link w:val="736"/>
    <w:uiPriority w:val="99"/>
    <w:rPr>
      <w:lang w:val="en-US" w:eastAsia="zh-CN" w:bidi="ar-SA"/>
    </w:rPr>
    <w:tblPr/>
  </w:style>
  <w:style w:type="table" w:styleId="885">
    <w:name w:val="List Table 5 Dark"/>
    <w:next w:val="885"/>
    <w:link w:val="736"/>
    <w:uiPriority w:val="99"/>
    <w:rPr>
      <w:lang w:val="en-US" w:eastAsia="zh-CN" w:bidi="ar-SA"/>
    </w:rPr>
    <w:tblPr/>
  </w:style>
  <w:style w:type="table" w:styleId="886">
    <w:name w:val="List Table 5 Dark - Accent 1"/>
    <w:next w:val="886"/>
    <w:link w:val="736"/>
    <w:uiPriority w:val="99"/>
    <w:rPr>
      <w:lang w:val="en-US" w:eastAsia="zh-CN" w:bidi="ar-SA"/>
    </w:rPr>
    <w:tblPr/>
  </w:style>
  <w:style w:type="table" w:styleId="887">
    <w:name w:val="List Table 5 Dark - Accent 2"/>
    <w:next w:val="887"/>
    <w:link w:val="736"/>
    <w:uiPriority w:val="99"/>
    <w:rPr>
      <w:lang w:val="en-US" w:eastAsia="zh-CN" w:bidi="ar-SA"/>
    </w:rPr>
    <w:tblPr/>
  </w:style>
  <w:style w:type="table" w:styleId="888">
    <w:name w:val="List Table 5 Dark - Accent 3"/>
    <w:next w:val="888"/>
    <w:link w:val="736"/>
    <w:uiPriority w:val="99"/>
    <w:rPr>
      <w:lang w:val="en-US" w:eastAsia="zh-CN" w:bidi="ar-SA"/>
    </w:rPr>
    <w:tblPr/>
  </w:style>
  <w:style w:type="table" w:styleId="889">
    <w:name w:val="List Table 5 Dark - Accent 4"/>
    <w:next w:val="889"/>
    <w:link w:val="736"/>
    <w:uiPriority w:val="99"/>
    <w:rPr>
      <w:lang w:val="en-US" w:eastAsia="zh-CN" w:bidi="ar-SA"/>
    </w:rPr>
    <w:tblPr/>
  </w:style>
  <w:style w:type="table" w:styleId="890">
    <w:name w:val="List Table 5 Dark - Accent 5"/>
    <w:next w:val="890"/>
    <w:link w:val="736"/>
    <w:uiPriority w:val="99"/>
    <w:rPr>
      <w:lang w:val="en-US" w:eastAsia="zh-CN" w:bidi="ar-SA"/>
    </w:rPr>
    <w:tblPr/>
  </w:style>
  <w:style w:type="table" w:styleId="891">
    <w:name w:val="List Table 5 Dark - Accent 6"/>
    <w:next w:val="891"/>
    <w:link w:val="736"/>
    <w:uiPriority w:val="99"/>
    <w:rPr>
      <w:lang w:val="en-US" w:eastAsia="zh-CN" w:bidi="ar-SA"/>
    </w:rPr>
    <w:tblPr/>
  </w:style>
  <w:style w:type="table" w:styleId="892">
    <w:name w:val="List Table 6 Colorful"/>
    <w:next w:val="892"/>
    <w:link w:val="736"/>
    <w:uiPriority w:val="99"/>
    <w:rPr>
      <w:lang w:val="en-US" w:eastAsia="zh-CN" w:bidi="ar-SA"/>
    </w:rPr>
    <w:tblPr/>
  </w:style>
  <w:style w:type="table" w:styleId="893">
    <w:name w:val="List Table 6 Colorful - Accent 1"/>
    <w:next w:val="893"/>
    <w:link w:val="736"/>
    <w:uiPriority w:val="99"/>
    <w:rPr>
      <w:lang w:val="en-US" w:eastAsia="zh-CN" w:bidi="ar-SA"/>
    </w:rPr>
    <w:tblPr/>
  </w:style>
  <w:style w:type="table" w:styleId="894">
    <w:name w:val="List Table 6 Colorful - Accent 2"/>
    <w:next w:val="894"/>
    <w:link w:val="736"/>
    <w:uiPriority w:val="99"/>
    <w:rPr>
      <w:lang w:val="en-US" w:eastAsia="zh-CN" w:bidi="ar-SA"/>
    </w:rPr>
    <w:tblPr/>
  </w:style>
  <w:style w:type="table" w:styleId="895">
    <w:name w:val="List Table 6 Colorful - Accent 3"/>
    <w:next w:val="895"/>
    <w:link w:val="736"/>
    <w:uiPriority w:val="99"/>
    <w:rPr>
      <w:lang w:val="en-US" w:eastAsia="zh-CN" w:bidi="ar-SA"/>
    </w:rPr>
    <w:tblPr/>
  </w:style>
  <w:style w:type="table" w:styleId="896">
    <w:name w:val="List Table 6 Colorful - Accent 4"/>
    <w:next w:val="896"/>
    <w:link w:val="736"/>
    <w:uiPriority w:val="99"/>
    <w:rPr>
      <w:lang w:val="en-US" w:eastAsia="zh-CN" w:bidi="ar-SA"/>
    </w:rPr>
    <w:tblPr/>
  </w:style>
  <w:style w:type="table" w:styleId="897">
    <w:name w:val="List Table 6 Colorful - Accent 5"/>
    <w:next w:val="897"/>
    <w:link w:val="736"/>
    <w:uiPriority w:val="99"/>
    <w:rPr>
      <w:lang w:val="en-US" w:eastAsia="zh-CN" w:bidi="ar-SA"/>
    </w:rPr>
    <w:tblPr/>
  </w:style>
  <w:style w:type="table" w:styleId="898">
    <w:name w:val="List Table 6 Colorful - Accent 6"/>
    <w:next w:val="898"/>
    <w:link w:val="736"/>
    <w:uiPriority w:val="99"/>
    <w:rPr>
      <w:lang w:val="en-US" w:eastAsia="zh-CN" w:bidi="ar-SA"/>
    </w:rPr>
    <w:tblPr/>
  </w:style>
  <w:style w:type="table" w:styleId="899">
    <w:name w:val="List Table 7 Colorful"/>
    <w:next w:val="899"/>
    <w:link w:val="736"/>
    <w:uiPriority w:val="99"/>
    <w:rPr>
      <w:lang w:val="en-US" w:eastAsia="zh-CN" w:bidi="ar-SA"/>
    </w:rPr>
    <w:tblPr/>
  </w:style>
  <w:style w:type="table" w:styleId="900">
    <w:name w:val="List Table 7 Colorful - Accent 1"/>
    <w:next w:val="900"/>
    <w:link w:val="736"/>
    <w:uiPriority w:val="99"/>
    <w:rPr>
      <w:lang w:val="en-US" w:eastAsia="zh-CN" w:bidi="ar-SA"/>
    </w:rPr>
    <w:tblPr/>
  </w:style>
  <w:style w:type="table" w:styleId="901">
    <w:name w:val="List Table 7 Colorful - Accent 2"/>
    <w:next w:val="901"/>
    <w:link w:val="736"/>
    <w:uiPriority w:val="99"/>
    <w:rPr>
      <w:lang w:val="en-US" w:eastAsia="zh-CN" w:bidi="ar-SA"/>
    </w:rPr>
    <w:tblPr/>
  </w:style>
  <w:style w:type="table" w:styleId="902">
    <w:name w:val="List Table 7 Colorful - Accent 3"/>
    <w:next w:val="902"/>
    <w:link w:val="736"/>
    <w:uiPriority w:val="99"/>
    <w:rPr>
      <w:lang w:val="en-US" w:eastAsia="zh-CN" w:bidi="ar-SA"/>
    </w:rPr>
    <w:tblPr/>
  </w:style>
  <w:style w:type="table" w:styleId="903">
    <w:name w:val="List Table 7 Colorful - Accent 4"/>
    <w:next w:val="903"/>
    <w:link w:val="736"/>
    <w:uiPriority w:val="99"/>
    <w:rPr>
      <w:lang w:val="en-US" w:eastAsia="zh-CN" w:bidi="ar-SA"/>
    </w:rPr>
    <w:tblPr/>
  </w:style>
  <w:style w:type="table" w:styleId="904">
    <w:name w:val="List Table 7 Colorful - Accent 5"/>
    <w:next w:val="904"/>
    <w:link w:val="736"/>
    <w:uiPriority w:val="99"/>
    <w:rPr>
      <w:lang w:val="en-US" w:eastAsia="zh-CN" w:bidi="ar-SA"/>
    </w:rPr>
    <w:tblPr/>
  </w:style>
  <w:style w:type="table" w:styleId="905">
    <w:name w:val="List Table 7 Colorful - Accent 6"/>
    <w:next w:val="905"/>
    <w:link w:val="736"/>
    <w:uiPriority w:val="99"/>
    <w:rPr>
      <w:lang w:val="en-US" w:eastAsia="zh-CN" w:bidi="ar-SA"/>
    </w:rPr>
    <w:tblPr/>
  </w:style>
  <w:style w:type="table" w:styleId="906">
    <w:name w:val="Lined - Accent"/>
    <w:next w:val="906"/>
    <w:link w:val="736"/>
    <w:uiPriority w:val="99"/>
    <w:rPr>
      <w:color w:val="404040"/>
      <w:lang w:val="en-US" w:eastAsia="zh-CN" w:bidi="ar-SA"/>
    </w:rPr>
    <w:tblPr/>
  </w:style>
  <w:style w:type="table" w:styleId="907">
    <w:name w:val="Lined - Accent 1"/>
    <w:next w:val="907"/>
    <w:link w:val="736"/>
    <w:uiPriority w:val="99"/>
    <w:rPr>
      <w:color w:val="404040"/>
      <w:lang w:val="en-US" w:eastAsia="zh-CN" w:bidi="ar-SA"/>
    </w:rPr>
    <w:tblPr/>
  </w:style>
  <w:style w:type="table" w:styleId="908">
    <w:name w:val="Lined - Accent 2"/>
    <w:next w:val="908"/>
    <w:link w:val="736"/>
    <w:uiPriority w:val="99"/>
    <w:rPr>
      <w:color w:val="404040"/>
      <w:lang w:val="en-US" w:eastAsia="zh-CN" w:bidi="ar-SA"/>
    </w:rPr>
    <w:tblPr/>
  </w:style>
  <w:style w:type="table" w:styleId="909">
    <w:name w:val="Lined - Accent 3"/>
    <w:next w:val="909"/>
    <w:link w:val="736"/>
    <w:uiPriority w:val="99"/>
    <w:rPr>
      <w:color w:val="404040"/>
      <w:lang w:val="en-US" w:eastAsia="zh-CN" w:bidi="ar-SA"/>
    </w:rPr>
    <w:tblPr/>
  </w:style>
  <w:style w:type="table" w:styleId="910">
    <w:name w:val="Lined - Accent 4"/>
    <w:next w:val="910"/>
    <w:link w:val="736"/>
    <w:uiPriority w:val="99"/>
    <w:rPr>
      <w:color w:val="404040"/>
      <w:lang w:val="en-US" w:eastAsia="zh-CN" w:bidi="ar-SA"/>
    </w:rPr>
    <w:tblPr/>
  </w:style>
  <w:style w:type="table" w:styleId="911">
    <w:name w:val="Lined - Accent 5"/>
    <w:next w:val="911"/>
    <w:link w:val="736"/>
    <w:uiPriority w:val="99"/>
    <w:rPr>
      <w:color w:val="404040"/>
      <w:lang w:val="en-US" w:eastAsia="zh-CN" w:bidi="ar-SA"/>
    </w:rPr>
    <w:tblPr/>
  </w:style>
  <w:style w:type="table" w:styleId="912">
    <w:name w:val="Lined - Accent 6"/>
    <w:next w:val="912"/>
    <w:link w:val="736"/>
    <w:uiPriority w:val="99"/>
    <w:rPr>
      <w:color w:val="404040"/>
      <w:lang w:val="en-US" w:eastAsia="zh-CN" w:bidi="ar-SA"/>
    </w:rPr>
    <w:tblPr/>
  </w:style>
  <w:style w:type="table" w:styleId="913">
    <w:name w:val="Bordered &amp; Lined - Accent"/>
    <w:next w:val="913"/>
    <w:link w:val="736"/>
    <w:uiPriority w:val="99"/>
    <w:rPr>
      <w:color w:val="404040"/>
      <w:lang w:val="en-US" w:eastAsia="zh-CN" w:bidi="ar-SA"/>
    </w:rPr>
    <w:tblPr/>
  </w:style>
  <w:style w:type="table" w:styleId="914">
    <w:name w:val="Bordered &amp; Lined - Accent 1"/>
    <w:next w:val="914"/>
    <w:link w:val="736"/>
    <w:uiPriority w:val="99"/>
    <w:rPr>
      <w:color w:val="404040"/>
      <w:lang w:val="en-US" w:eastAsia="zh-CN" w:bidi="ar-SA"/>
    </w:rPr>
    <w:tblPr/>
  </w:style>
  <w:style w:type="table" w:styleId="915">
    <w:name w:val="Bordered &amp; Lined - Accent 2"/>
    <w:next w:val="915"/>
    <w:link w:val="736"/>
    <w:uiPriority w:val="99"/>
    <w:rPr>
      <w:color w:val="404040"/>
      <w:lang w:val="en-US" w:eastAsia="zh-CN" w:bidi="ar-SA"/>
    </w:rPr>
    <w:tblPr/>
  </w:style>
  <w:style w:type="table" w:styleId="916">
    <w:name w:val="Bordered &amp; Lined - Accent 3"/>
    <w:next w:val="916"/>
    <w:link w:val="736"/>
    <w:uiPriority w:val="99"/>
    <w:rPr>
      <w:color w:val="404040"/>
      <w:lang w:val="en-US" w:eastAsia="zh-CN" w:bidi="ar-SA"/>
    </w:rPr>
    <w:tblPr/>
  </w:style>
  <w:style w:type="table" w:styleId="917">
    <w:name w:val="Bordered &amp; Lined - Accent 4"/>
    <w:next w:val="917"/>
    <w:link w:val="736"/>
    <w:uiPriority w:val="99"/>
    <w:rPr>
      <w:color w:val="404040"/>
      <w:lang w:val="en-US" w:eastAsia="zh-CN" w:bidi="ar-SA"/>
    </w:rPr>
    <w:tblPr/>
  </w:style>
  <w:style w:type="table" w:styleId="918">
    <w:name w:val="Bordered &amp; Lined - Accent 5"/>
    <w:next w:val="918"/>
    <w:link w:val="736"/>
    <w:uiPriority w:val="99"/>
    <w:rPr>
      <w:color w:val="404040"/>
      <w:lang w:val="en-US" w:eastAsia="zh-CN" w:bidi="ar-SA"/>
    </w:rPr>
    <w:tblPr/>
  </w:style>
  <w:style w:type="table" w:styleId="919">
    <w:name w:val="Bordered &amp; Lined - Accent 6"/>
    <w:next w:val="919"/>
    <w:link w:val="736"/>
    <w:uiPriority w:val="99"/>
    <w:rPr>
      <w:color w:val="404040"/>
      <w:lang w:val="en-US" w:eastAsia="zh-CN" w:bidi="ar-SA"/>
    </w:rPr>
    <w:tblPr/>
  </w:style>
  <w:style w:type="table" w:styleId="920">
    <w:name w:val="Bordered"/>
    <w:next w:val="920"/>
    <w:link w:val="736"/>
    <w:uiPriority w:val="99"/>
    <w:rPr>
      <w:lang w:val="en-US" w:eastAsia="zh-CN" w:bidi="ar-SA"/>
    </w:rPr>
    <w:tblPr/>
  </w:style>
  <w:style w:type="table" w:styleId="921">
    <w:name w:val="Bordered - Accent 1"/>
    <w:next w:val="921"/>
    <w:link w:val="736"/>
    <w:uiPriority w:val="99"/>
    <w:rPr>
      <w:lang w:val="en-US" w:eastAsia="zh-CN" w:bidi="ar-SA"/>
    </w:rPr>
    <w:tblPr/>
  </w:style>
  <w:style w:type="table" w:styleId="922">
    <w:name w:val="Bordered - Accent 2"/>
    <w:next w:val="922"/>
    <w:link w:val="736"/>
    <w:uiPriority w:val="99"/>
    <w:rPr>
      <w:lang w:val="en-US" w:eastAsia="zh-CN" w:bidi="ar-SA"/>
    </w:rPr>
    <w:tblPr/>
  </w:style>
  <w:style w:type="table" w:styleId="923">
    <w:name w:val="Bordered - Accent 3"/>
    <w:next w:val="923"/>
    <w:link w:val="736"/>
    <w:uiPriority w:val="99"/>
    <w:rPr>
      <w:lang w:val="en-US" w:eastAsia="zh-CN" w:bidi="ar-SA"/>
    </w:rPr>
    <w:tblPr/>
  </w:style>
  <w:style w:type="table" w:styleId="924">
    <w:name w:val="Bordered - Accent 4"/>
    <w:next w:val="924"/>
    <w:link w:val="736"/>
    <w:uiPriority w:val="99"/>
    <w:qFormat/>
    <w:rPr>
      <w:lang w:val="en-US" w:eastAsia="zh-CN" w:bidi="ar-SA"/>
    </w:rPr>
    <w:tblPr/>
  </w:style>
  <w:style w:type="table" w:styleId="925">
    <w:name w:val="Bordered - Accent 5"/>
    <w:next w:val="925"/>
    <w:link w:val="736"/>
    <w:uiPriority w:val="99"/>
    <w:rPr>
      <w:lang w:val="en-US" w:eastAsia="zh-CN" w:bidi="ar-SA"/>
    </w:rPr>
    <w:tblPr/>
  </w:style>
  <w:style w:type="table" w:styleId="926">
    <w:name w:val="Bordered - Accent 6"/>
    <w:next w:val="926"/>
    <w:link w:val="736"/>
    <w:uiPriority w:val="99"/>
    <w:rPr>
      <w:lang w:val="en-US" w:eastAsia="zh-CN" w:bidi="ar-SA"/>
    </w:rPr>
    <w:tblPr/>
  </w:style>
  <w:style w:type="paragraph" w:styleId="927">
    <w:name w:val="TOC Heading"/>
    <w:next w:val="927"/>
    <w:link w:val="736"/>
    <w:uiPriority w:val="39"/>
    <w:unhideWhenUsed/>
    <w:rPr>
      <w:lang w:val="en-US" w:eastAsia="zh-CN" w:bidi="ar-SA"/>
    </w:rPr>
  </w:style>
  <w:style w:type="paragraph" w:styleId="928">
    <w:name w:val="标题 11"/>
    <w:basedOn w:val="736"/>
    <w:next w:val="736"/>
    <w:link w:val="929"/>
    <w:uiPriority w:val="9"/>
    <w:qFormat/>
    <w:pPr>
      <w:keepLines/>
      <w:keepNext/>
      <w:spacing w:before="340" w:after="330" w:line="578" w:lineRule="atLeast"/>
      <w:outlineLvl w:val="0"/>
    </w:pPr>
    <w:rPr>
      <w:b/>
      <w:bCs/>
      <w:sz w:val="44"/>
      <w:szCs w:val="44"/>
    </w:rPr>
  </w:style>
  <w:style w:type="character" w:styleId="929">
    <w:name w:val="标题 1 字符"/>
    <w:next w:val="929"/>
    <w:link w:val="928"/>
    <w:uiPriority w:val="9"/>
    <w:rPr>
      <w:b/>
      <w:bCs/>
      <w:sz w:val="44"/>
      <w:szCs w:val="44"/>
    </w:rPr>
  </w:style>
  <w:style w:type="paragraph" w:styleId="930">
    <w:name w:val="标题 21"/>
    <w:basedOn w:val="736"/>
    <w:next w:val="736"/>
    <w:link w:val="931"/>
    <w:uiPriority w:val="9"/>
    <w:qFormat/>
    <w:pPr>
      <w:jc w:val="center"/>
      <w:keepLines/>
      <w:keepNext/>
      <w:spacing w:before="260" w:after="260" w:line="416" w:lineRule="auto"/>
      <w:outlineLvl w:val="1"/>
    </w:pPr>
    <w:rPr>
      <w:rFonts w:ascii="幼圆" w:hAnsi="Arial" w:eastAsia="楷体_GB2312" w:cs="Times New Roman"/>
      <w:b/>
      <w:sz w:val="24"/>
      <w:szCs w:val="20"/>
    </w:rPr>
  </w:style>
  <w:style w:type="character" w:styleId="931">
    <w:name w:val="标题 2 字符"/>
    <w:next w:val="931"/>
    <w:link w:val="930"/>
    <w:uiPriority w:val="9"/>
    <w:qFormat/>
    <w:rPr>
      <w:rFonts w:ascii="幼圆" w:hAnsi="Arial" w:eastAsia="楷体_GB2312" w:cs="Times New Roman"/>
      <w:b/>
      <w:sz w:val="24"/>
      <w:szCs w:val="20"/>
    </w:rPr>
  </w:style>
  <w:style w:type="paragraph" w:styleId="932">
    <w:name w:val="标题 31"/>
    <w:basedOn w:val="736"/>
    <w:next w:val="736"/>
    <w:link w:val="933"/>
    <w:uiPriority w:val="9"/>
    <w:qFormat/>
    <w:pPr>
      <w:keepLines/>
      <w:keepNext/>
      <w:spacing w:before="260" w:after="260" w:line="416" w:lineRule="atLeast"/>
      <w:outlineLvl w:val="2"/>
    </w:pPr>
    <w:rPr>
      <w:b/>
      <w:bCs/>
      <w:sz w:val="32"/>
      <w:szCs w:val="32"/>
    </w:rPr>
  </w:style>
  <w:style w:type="character" w:styleId="933">
    <w:name w:val="标题 3 字符"/>
    <w:next w:val="933"/>
    <w:link w:val="932"/>
    <w:uiPriority w:val="9"/>
    <w:rPr>
      <w:b/>
      <w:bCs/>
      <w:sz w:val="32"/>
      <w:szCs w:val="32"/>
    </w:rPr>
  </w:style>
  <w:style w:type="paragraph" w:styleId="934">
    <w:name w:val="标题 71"/>
    <w:basedOn w:val="736"/>
    <w:next w:val="736"/>
    <w:link w:val="935"/>
    <w:uiPriority w:val="9"/>
    <w:qFormat/>
    <w:pPr>
      <w:keepLines/>
      <w:keepNext/>
      <w:spacing w:before="240" w:after="64" w:line="320" w:lineRule="atLeast"/>
      <w:outlineLvl w:val="6"/>
    </w:pPr>
    <w:rPr>
      <w:b/>
      <w:bCs/>
      <w:sz w:val="24"/>
      <w:szCs w:val="24"/>
    </w:rPr>
  </w:style>
  <w:style w:type="character" w:styleId="935">
    <w:name w:val="标题 7 字符"/>
    <w:next w:val="935"/>
    <w:link w:val="934"/>
    <w:uiPriority w:val="9"/>
    <w:semiHidden/>
    <w:rPr>
      <w:b/>
      <w:bCs/>
      <w:sz w:val="24"/>
      <w:szCs w:val="24"/>
    </w:rPr>
  </w:style>
  <w:style w:type="character" w:styleId="936">
    <w:name w:val="默认段落字体1"/>
    <w:next w:val="936"/>
    <w:link w:val="736"/>
    <w:uiPriority w:val="1"/>
    <w:unhideWhenUsed/>
    <w:qFormat/>
  </w:style>
  <w:style w:type="table" w:styleId="937">
    <w:name w:val="普通表格1"/>
    <w:next w:val="937"/>
    <w:link w:val="736"/>
    <w:uiPriority w:val="99"/>
    <w:unhideWhenUsed/>
    <w:rPr>
      <w:lang w:val="en-US" w:eastAsia="zh-CN" w:bidi="ar-SA"/>
    </w:rPr>
    <w:tblPr/>
  </w:style>
  <w:style w:type="paragraph" w:styleId="938">
    <w:name w:val="列表 31"/>
    <w:basedOn w:val="736"/>
    <w:next w:val="938"/>
    <w:link w:val="736"/>
    <w:qFormat/>
    <w:pPr>
      <w:ind w:left="100" w:hanging="200"/>
      <w:spacing w:line="240" w:lineRule="auto"/>
    </w:pPr>
    <w:rPr>
      <w:rFonts w:ascii="Times New Roman" w:hAnsi="Times New Roman" w:eastAsia="宋体" w:cs="Times New Roman"/>
      <w:szCs w:val="21"/>
    </w:rPr>
  </w:style>
  <w:style w:type="paragraph" w:styleId="939">
    <w:name w:val="目录 71"/>
    <w:basedOn w:val="736"/>
    <w:next w:val="736"/>
    <w:link w:val="736"/>
    <w:uiPriority w:val="39"/>
    <w:unhideWhenUsed/>
    <w:pPr>
      <w:ind w:left="2520"/>
    </w:pPr>
    <w:rPr>
      <w:rFonts w:ascii="Calibri" w:hAnsi="Calibri" w:eastAsia="宋体" w:cs="Times New Roman"/>
    </w:rPr>
  </w:style>
  <w:style w:type="paragraph" w:styleId="940">
    <w:name w:val="正文缩进1"/>
    <w:basedOn w:val="736"/>
    <w:next w:val="940"/>
    <w:link w:val="941"/>
    <w:qFormat/>
    <w:pPr>
      <w:ind w:firstLine="420"/>
      <w:spacing w:line="240" w:lineRule="auto"/>
    </w:pPr>
    <w:rPr>
      <w:rFonts w:ascii="Times New Roman" w:hAnsi="Times New Roman" w:eastAsia="宋体" w:cs="Times New Roman"/>
      <w:szCs w:val="20"/>
    </w:rPr>
  </w:style>
  <w:style w:type="character" w:styleId="941">
    <w:name w:val="正文缩进 字符"/>
    <w:next w:val="941"/>
    <w:link w:val="940"/>
    <w:qFormat/>
    <w:rPr>
      <w:rFonts w:ascii="Times New Roman" w:hAnsi="Times New Roman" w:eastAsia="宋体" w:cs="Times New Roman"/>
      <w:szCs w:val="20"/>
    </w:rPr>
  </w:style>
  <w:style w:type="paragraph" w:styleId="942">
    <w:name w:val="批注文字1"/>
    <w:basedOn w:val="736"/>
    <w:next w:val="942"/>
    <w:link w:val="943"/>
    <w:uiPriority w:val="99"/>
    <w:unhideWhenUsed/>
    <w:pPr>
      <w:jc w:val="left"/>
    </w:pPr>
  </w:style>
  <w:style w:type="character" w:styleId="943">
    <w:name w:val="批注文字 字符"/>
    <w:next w:val="943"/>
    <w:link w:val="942"/>
    <w:uiPriority w:val="99"/>
    <w:semiHidden/>
    <w:rPr>
      <w:sz w:val="21"/>
      <w:szCs w:val="22"/>
    </w:rPr>
  </w:style>
  <w:style w:type="paragraph" w:styleId="944">
    <w:name w:val="正文文本1"/>
    <w:basedOn w:val="736"/>
    <w:next w:val="944"/>
    <w:link w:val="945"/>
    <w:qFormat/>
    <w:pPr>
      <w:spacing w:line="240" w:lineRule="auto"/>
    </w:pPr>
    <w:rPr>
      <w:rFonts w:ascii="楷体_GB2312" w:hAnsi="Arial" w:eastAsia="楷体_GB2312" w:cs="Times New Roman"/>
      <w:sz w:val="28"/>
      <w:szCs w:val="20"/>
    </w:rPr>
  </w:style>
  <w:style w:type="character" w:styleId="945">
    <w:name w:val="正文文本 字符"/>
    <w:next w:val="945"/>
    <w:link w:val="944"/>
    <w:qFormat/>
    <w:rPr>
      <w:rFonts w:ascii="楷体_GB2312" w:hAnsi="Arial" w:eastAsia="楷体_GB2312" w:cs="Times New Roman"/>
      <w:sz w:val="28"/>
      <w:szCs w:val="20"/>
    </w:rPr>
  </w:style>
  <w:style w:type="paragraph" w:styleId="946">
    <w:name w:val="正文文本缩进1"/>
    <w:basedOn w:val="736"/>
    <w:next w:val="946"/>
    <w:link w:val="947"/>
    <w:uiPriority w:val="99"/>
    <w:unhideWhenUsed/>
    <w:pPr>
      <w:ind w:left="420"/>
      <w:spacing w:after="120"/>
    </w:pPr>
  </w:style>
  <w:style w:type="character" w:styleId="947">
    <w:name w:val="正文文本缩进 字符"/>
    <w:next w:val="947"/>
    <w:link w:val="946"/>
    <w:uiPriority w:val="99"/>
    <w:semiHidden/>
  </w:style>
  <w:style w:type="paragraph" w:styleId="948">
    <w:name w:val="列表接续1"/>
    <w:basedOn w:val="736"/>
    <w:next w:val="948"/>
    <w:link w:val="736"/>
    <w:uiPriority w:val="99"/>
    <w:unhideWhenUsed/>
    <w:pPr>
      <w:contextualSpacing/>
      <w:ind w:left="420"/>
      <w:spacing w:after="120"/>
    </w:pPr>
  </w:style>
  <w:style w:type="paragraph" w:styleId="949">
    <w:name w:val="文本块1"/>
    <w:basedOn w:val="736"/>
    <w:next w:val="949"/>
    <w:link w:val="736"/>
    <w:qFormat/>
    <w:pPr>
      <w:ind w:left="630" w:right="630"/>
      <w:jc w:val="center"/>
      <w:spacing w:line="240" w:lineRule="auto"/>
    </w:pPr>
    <w:rPr>
      <w:rFonts w:ascii="宋体" w:hAnsi="Times New Roman" w:eastAsia="宋体" w:cs="Times New Roman"/>
      <w:b/>
      <w:sz w:val="32"/>
      <w:szCs w:val="24"/>
    </w:rPr>
  </w:style>
  <w:style w:type="paragraph" w:styleId="950">
    <w:name w:val="目录 51"/>
    <w:basedOn w:val="736"/>
    <w:next w:val="736"/>
    <w:link w:val="736"/>
    <w:uiPriority w:val="39"/>
    <w:unhideWhenUsed/>
    <w:pPr>
      <w:ind w:left="1680"/>
    </w:pPr>
    <w:rPr>
      <w:rFonts w:ascii="Calibri" w:hAnsi="Calibri" w:eastAsia="宋体" w:cs="Times New Roman"/>
    </w:rPr>
  </w:style>
  <w:style w:type="paragraph" w:styleId="951">
    <w:name w:val="目录 31"/>
    <w:basedOn w:val="736"/>
    <w:next w:val="736"/>
    <w:link w:val="736"/>
    <w:uiPriority w:val="39"/>
    <w:qFormat/>
    <w:pPr>
      <w:ind w:left="420"/>
      <w:jc w:val="left"/>
      <w:spacing w:line="240" w:lineRule="auto"/>
    </w:pPr>
    <w:rPr>
      <w:rFonts w:ascii="Times New Roman" w:hAnsi="Times New Roman" w:eastAsia="宋体" w:cs="Times New Roman"/>
      <w:iCs/>
      <w:szCs w:val="24"/>
    </w:rPr>
  </w:style>
  <w:style w:type="paragraph" w:styleId="952">
    <w:name w:val="纯文本1"/>
    <w:basedOn w:val="736"/>
    <w:next w:val="952"/>
    <w:link w:val="953"/>
    <w:qFormat/>
    <w:pPr>
      <w:spacing w:line="240" w:lineRule="auto"/>
    </w:pPr>
    <w:rPr>
      <w:rFonts w:ascii="宋体" w:hAnsi="Courier New" w:cs="Courier New"/>
      <w:szCs w:val="21"/>
    </w:rPr>
  </w:style>
  <w:style w:type="character" w:styleId="953">
    <w:name w:val="纯文本 字符"/>
    <w:next w:val="953"/>
    <w:link w:val="952"/>
    <w:qFormat/>
    <w:rPr>
      <w:rFonts w:ascii="宋体" w:hAnsi="Courier New" w:cs="Courier New"/>
      <w:szCs w:val="21"/>
    </w:rPr>
  </w:style>
  <w:style w:type="paragraph" w:styleId="954">
    <w:name w:val="目录 81"/>
    <w:basedOn w:val="736"/>
    <w:next w:val="736"/>
    <w:link w:val="736"/>
    <w:uiPriority w:val="39"/>
    <w:unhideWhenUsed/>
    <w:pPr>
      <w:ind w:left="2940"/>
    </w:pPr>
    <w:rPr>
      <w:rFonts w:ascii="Calibri" w:hAnsi="Calibri" w:eastAsia="宋体" w:cs="Times New Roman"/>
    </w:rPr>
  </w:style>
  <w:style w:type="paragraph" w:styleId="955">
    <w:name w:val="日期1"/>
    <w:basedOn w:val="736"/>
    <w:next w:val="736"/>
    <w:link w:val="956"/>
    <w:qFormat/>
    <w:pPr>
      <w:ind w:left="100"/>
      <w:spacing w:line="240" w:lineRule="auto"/>
    </w:pPr>
    <w:rPr>
      <w:rFonts w:ascii="仿宋_GB2312" w:hAnsi="Times New Roman" w:eastAsia="仿宋_GB2312" w:cs="Times New Roman"/>
      <w:b/>
      <w:sz w:val="36"/>
      <w:szCs w:val="24"/>
    </w:rPr>
  </w:style>
  <w:style w:type="character" w:styleId="956">
    <w:name w:val="日期 字符"/>
    <w:next w:val="956"/>
    <w:link w:val="955"/>
    <w:qFormat/>
    <w:rPr>
      <w:rFonts w:ascii="仿宋_GB2312" w:hAnsi="Times New Roman" w:eastAsia="仿宋_GB2312" w:cs="Times New Roman"/>
      <w:b/>
      <w:sz w:val="36"/>
      <w:szCs w:val="24"/>
    </w:rPr>
  </w:style>
  <w:style w:type="paragraph" w:styleId="957">
    <w:name w:val="正文文本缩进 21"/>
    <w:basedOn w:val="736"/>
    <w:next w:val="957"/>
    <w:link w:val="958"/>
    <w:uiPriority w:val="99"/>
    <w:unhideWhenUsed/>
    <w:pPr>
      <w:ind w:left="420"/>
      <w:spacing w:after="120" w:line="480" w:lineRule="auto"/>
    </w:pPr>
  </w:style>
  <w:style w:type="character" w:styleId="958">
    <w:name w:val="正文文本缩进 2 字符"/>
    <w:next w:val="958"/>
    <w:link w:val="957"/>
    <w:qFormat/>
    <w:rPr>
      <w:sz w:val="21"/>
      <w:szCs w:val="22"/>
    </w:rPr>
  </w:style>
  <w:style w:type="paragraph" w:styleId="959">
    <w:name w:val="批注框文本1"/>
    <w:basedOn w:val="736"/>
    <w:next w:val="959"/>
    <w:link w:val="960"/>
    <w:uiPriority w:val="99"/>
    <w:unhideWhenUsed/>
    <w:pPr>
      <w:spacing w:line="240" w:lineRule="auto"/>
    </w:pPr>
    <w:rPr>
      <w:sz w:val="18"/>
      <w:szCs w:val="18"/>
    </w:rPr>
  </w:style>
  <w:style w:type="character" w:styleId="960">
    <w:name w:val="批注框文本 字符"/>
    <w:next w:val="960"/>
    <w:link w:val="959"/>
    <w:uiPriority w:val="99"/>
    <w:semiHidden/>
    <w:rPr>
      <w:sz w:val="18"/>
      <w:szCs w:val="18"/>
    </w:rPr>
  </w:style>
  <w:style w:type="paragraph" w:styleId="961">
    <w:name w:val="页脚1"/>
    <w:basedOn w:val="736"/>
    <w:next w:val="961"/>
    <w:link w:val="962"/>
    <w:uiPriority w:val="99"/>
    <w:unhideWhenUsed/>
    <w:qFormat/>
    <w:pPr>
      <w:jc w:val="left"/>
      <w:spacing w:line="240" w:lineRule="atLeast"/>
      <w:tabs>
        <w:tab w:val="center" w:pos="4153" w:leader="none"/>
        <w:tab w:val="right" w:pos="8306" w:leader="none"/>
      </w:tabs>
    </w:pPr>
    <w:rPr>
      <w:sz w:val="18"/>
      <w:szCs w:val="18"/>
    </w:rPr>
  </w:style>
  <w:style w:type="character" w:styleId="962">
    <w:name w:val="页脚 字符"/>
    <w:next w:val="962"/>
    <w:link w:val="961"/>
    <w:uiPriority w:val="99"/>
    <w:rPr>
      <w:sz w:val="18"/>
      <w:szCs w:val="18"/>
    </w:rPr>
  </w:style>
  <w:style w:type="paragraph" w:styleId="963">
    <w:name w:val="页眉1"/>
    <w:basedOn w:val="736"/>
    <w:next w:val="963"/>
    <w:link w:val="964"/>
    <w:uiPriority w:val="99"/>
    <w:unhideWhenUsed/>
    <w:pPr>
      <w:jc w:val="center"/>
      <w:spacing w:line="240" w:lineRule="atLeast"/>
      <w:tabs>
        <w:tab w:val="center" w:pos="4153" w:leader="none"/>
        <w:tab w:val="right" w:pos="8306" w:leader="none"/>
      </w:tabs>
      <w:pBdr>
        <w:bottom w:val="single" w:color="000000" w:sz="6" w:space="1"/>
      </w:pBdr>
    </w:pPr>
    <w:rPr>
      <w:sz w:val="18"/>
      <w:szCs w:val="18"/>
    </w:rPr>
  </w:style>
  <w:style w:type="character" w:styleId="964">
    <w:name w:val="页眉 字符"/>
    <w:next w:val="964"/>
    <w:link w:val="963"/>
    <w:uiPriority w:val="99"/>
    <w:rPr>
      <w:sz w:val="18"/>
      <w:szCs w:val="18"/>
    </w:rPr>
  </w:style>
  <w:style w:type="paragraph" w:styleId="965">
    <w:name w:val="目录 11"/>
    <w:basedOn w:val="736"/>
    <w:next w:val="736"/>
    <w:link w:val="736"/>
    <w:uiPriority w:val="39"/>
    <w:pPr>
      <w:jc w:val="left"/>
    </w:pPr>
    <w:rPr>
      <w:rFonts w:ascii="楷体_GB2312" w:hAnsi="Times New Roman" w:eastAsia="宋体" w:cs="Times New Roman"/>
      <w:b/>
      <w:bCs/>
      <w:caps/>
      <w:sz w:val="28"/>
      <w:szCs w:val="44"/>
    </w:rPr>
  </w:style>
  <w:style w:type="paragraph" w:styleId="966">
    <w:name w:val="目录 41"/>
    <w:basedOn w:val="736"/>
    <w:next w:val="736"/>
    <w:link w:val="736"/>
    <w:uiPriority w:val="39"/>
    <w:unhideWhenUsed/>
    <w:pPr>
      <w:ind w:left="1260"/>
    </w:pPr>
    <w:rPr>
      <w:rFonts w:ascii="Calibri" w:hAnsi="Calibri" w:eastAsia="宋体" w:cs="Times New Roman"/>
    </w:rPr>
  </w:style>
  <w:style w:type="paragraph" w:styleId="967">
    <w:name w:val="目录 61"/>
    <w:basedOn w:val="736"/>
    <w:next w:val="736"/>
    <w:link w:val="736"/>
    <w:uiPriority w:val="39"/>
    <w:unhideWhenUsed/>
    <w:pPr>
      <w:ind w:left="2100"/>
    </w:pPr>
    <w:rPr>
      <w:rFonts w:ascii="Calibri" w:hAnsi="Calibri" w:eastAsia="宋体" w:cs="Times New Roman"/>
    </w:rPr>
  </w:style>
  <w:style w:type="paragraph" w:styleId="968">
    <w:name w:val="正文文本缩进 31"/>
    <w:basedOn w:val="736"/>
    <w:next w:val="968"/>
    <w:link w:val="969"/>
    <w:uiPriority w:val="99"/>
    <w:unhideWhenUsed/>
    <w:pPr>
      <w:ind w:left="420"/>
      <w:spacing w:after="120"/>
    </w:pPr>
    <w:rPr>
      <w:sz w:val="16"/>
      <w:szCs w:val="16"/>
    </w:rPr>
  </w:style>
  <w:style w:type="character" w:styleId="969">
    <w:name w:val="正文文本缩进 3 字符"/>
    <w:next w:val="969"/>
    <w:link w:val="968"/>
    <w:uiPriority w:val="99"/>
    <w:semiHidden/>
    <w:rPr>
      <w:sz w:val="16"/>
      <w:szCs w:val="16"/>
    </w:rPr>
  </w:style>
  <w:style w:type="paragraph" w:styleId="970">
    <w:name w:val="目录 21"/>
    <w:basedOn w:val="736"/>
    <w:next w:val="736"/>
    <w:link w:val="736"/>
    <w:uiPriority w:val="39"/>
    <w:unhideWhenUsed/>
    <w:pPr>
      <w:ind w:left="420"/>
    </w:pPr>
  </w:style>
  <w:style w:type="paragraph" w:styleId="971">
    <w:name w:val="目录 91"/>
    <w:basedOn w:val="736"/>
    <w:next w:val="736"/>
    <w:link w:val="736"/>
    <w:uiPriority w:val="39"/>
    <w:unhideWhenUsed/>
    <w:pPr>
      <w:ind w:left="3360"/>
    </w:pPr>
    <w:rPr>
      <w:rFonts w:ascii="Calibri" w:hAnsi="Calibri" w:eastAsia="宋体" w:cs="Times New Roman"/>
    </w:rPr>
  </w:style>
  <w:style w:type="paragraph" w:styleId="972">
    <w:name w:val="普通(网站)1"/>
    <w:basedOn w:val="736"/>
    <w:next w:val="972"/>
    <w:link w:val="973"/>
    <w:qFormat/>
    <w:pPr>
      <w:jc w:val="left"/>
      <w:spacing w:before="100" w:beforeAutospacing="1" w:after="100" w:afterAutospacing="1" w:line="240" w:lineRule="auto"/>
      <w:widowControl/>
    </w:pPr>
    <w:rPr>
      <w:rFonts w:ascii="宋体" w:hAnsi="宋体" w:eastAsia="宋体" w:cs="宋体"/>
      <w:color w:val="000000"/>
      <w:sz w:val="24"/>
      <w:szCs w:val="24"/>
    </w:rPr>
  </w:style>
  <w:style w:type="character" w:styleId="973">
    <w:name w:val="普通(网站) 字符"/>
    <w:next w:val="973"/>
    <w:link w:val="972"/>
    <w:rPr>
      <w:rFonts w:ascii="宋体" w:hAnsi="宋体" w:eastAsia="宋体" w:cs="宋体"/>
      <w:color w:val="000000"/>
      <w:sz w:val="24"/>
      <w:szCs w:val="24"/>
    </w:rPr>
  </w:style>
  <w:style w:type="paragraph" w:styleId="974">
    <w:name w:val="批注主题1"/>
    <w:basedOn w:val="942"/>
    <w:next w:val="942"/>
    <w:link w:val="975"/>
    <w:uiPriority w:val="99"/>
    <w:unhideWhenUsed/>
    <w:rPr>
      <w:b/>
      <w:bCs/>
    </w:rPr>
  </w:style>
  <w:style w:type="character" w:styleId="975">
    <w:name w:val="批注主题 字符"/>
    <w:next w:val="975"/>
    <w:link w:val="974"/>
    <w:uiPriority w:val="99"/>
    <w:semiHidden/>
    <w:rPr>
      <w:b/>
      <w:bCs/>
      <w:sz w:val="21"/>
      <w:szCs w:val="22"/>
    </w:rPr>
  </w:style>
  <w:style w:type="table" w:styleId="976">
    <w:name w:val="网格型11"/>
    <w:basedOn w:val="937"/>
    <w:next w:val="976"/>
    <w:link w:val="736"/>
    <w:uiPriority w:val="59"/>
    <w:pPr>
      <w:spacing w:line="240" w:lineRule="auto"/>
    </w:pPr>
    <w:tblPr/>
  </w:style>
  <w:style w:type="character" w:styleId="977">
    <w:name w:val="页码1"/>
    <w:next w:val="977"/>
    <w:link w:val="736"/>
    <w:qFormat/>
  </w:style>
  <w:style w:type="character" w:styleId="978">
    <w:name w:val="超链接1"/>
    <w:next w:val="978"/>
    <w:link w:val="736"/>
    <w:uiPriority w:val="99"/>
    <w:qFormat/>
    <w:rPr>
      <w:color w:val="0000ff"/>
      <w:u w:val="single"/>
    </w:rPr>
  </w:style>
  <w:style w:type="character" w:styleId="979">
    <w:name w:val="批注引用1"/>
    <w:next w:val="979"/>
    <w:link w:val="736"/>
    <w:uiPriority w:val="99"/>
    <w:unhideWhenUsed/>
    <w:rPr>
      <w:sz w:val="21"/>
      <w:szCs w:val="21"/>
    </w:rPr>
  </w:style>
  <w:style w:type="paragraph" w:styleId="980">
    <w:name w:val="列表段落1"/>
    <w:basedOn w:val="736"/>
    <w:next w:val="980"/>
    <w:link w:val="736"/>
    <w:uiPriority w:val="34"/>
    <w:qFormat/>
    <w:pPr>
      <w:ind w:firstLine="420"/>
      <w:spacing w:line="240" w:lineRule="auto"/>
    </w:pPr>
    <w:rPr>
      <w:rFonts w:ascii="等线" w:hAnsi="等线" w:eastAsia="等线" w:cs="宋体"/>
    </w:rPr>
  </w:style>
  <w:style w:type="character" w:styleId="981">
    <w:name w:val="htd0"/>
    <w:next w:val="981"/>
    <w:link w:val="736"/>
    <w:qFormat/>
  </w:style>
  <w:style w:type="paragraph" w:styleId="982">
    <w:name w:val="附录1"/>
    <w:next w:val="982"/>
    <w:link w:val="736"/>
    <w:qFormat/>
    <w:pPr>
      <w:numPr>
        <w:ilvl w:val="0"/>
        <w:numId w:val="1"/>
      </w:numPr>
      <w:spacing w:before="240" w:line="600" w:lineRule="atLeast"/>
      <w:tabs>
        <w:tab w:val="left" w:pos="907" w:leader="none"/>
      </w:tabs>
    </w:pPr>
    <w:rPr>
      <w:b/>
      <w:i/>
      <w:sz w:val="28"/>
      <w:lang w:val="en-US" w:eastAsia="zh-CN" w:bidi="ar-SA"/>
    </w:rPr>
  </w:style>
  <w:style w:type="character" w:styleId="983">
    <w:name w:val="正文缩进 Char3,ALT+Z Char2,Body Text(ch) Char1,NICMAN Body Text Char1,body text Char1,bt Char1,±í Char1,±íÕýÎÄ Char1,ÕýÎÄ·ÇËõ½ø Char1,图表标题 Char1,正文不缩进 Char1,正文非缩进 Char Char Char2,正文非缩进 Char Char3,正文非缩进 Char2,正文顶格悬挂 Char1,段1 Char2,特点 Char1,缩进 Char2,表正文 Char1"/>
    <w:next w:val="983"/>
    <w:link w:val="736"/>
    <w:qFormat/>
    <w:rPr>
      <w:rFonts w:ascii="Times New Roman" w:hAnsi="Times New Roman" w:eastAsia="宋体" w:cs="Times New Roman"/>
      <w:szCs w:val="24"/>
    </w:rPr>
  </w:style>
  <w:style w:type="character" w:styleId="984">
    <w:name w:val="纯文本 Char"/>
    <w:next w:val="984"/>
    <w:link w:val="736"/>
    <w:uiPriority w:val="99"/>
    <w:semiHidden/>
    <w:rPr>
      <w:rFonts w:ascii="宋体" w:hAnsi="Courier New" w:eastAsia="宋体" w:cs="Courier New"/>
      <w:szCs w:val="21"/>
    </w:rPr>
  </w:style>
  <w:style w:type="paragraph" w:styleId="985">
    <w:name w:val="Andy_正文格式"/>
    <w:basedOn w:val="736"/>
    <w:next w:val="985"/>
    <w:link w:val="736"/>
    <w:qFormat/>
    <w:pPr>
      <w:ind w:firstLine="560"/>
      <w:jc w:val="left"/>
      <w:spacing w:line="240" w:lineRule="auto"/>
    </w:pPr>
    <w:rPr>
      <w:rFonts w:ascii="仿宋_GB2312" w:hAnsi="Times New Roman" w:eastAsia="仿宋_GB2312" w:cs="Times New Roman"/>
      <w:sz w:val="28"/>
      <w:szCs w:val="28"/>
    </w:rPr>
  </w:style>
  <w:style w:type="character" w:styleId="986">
    <w:name w:val="p141"/>
    <w:next w:val="986"/>
    <w:link w:val="736"/>
    <w:rPr>
      <w:rFonts w:ascii="Calibri" w:hAnsi="Calibri" w:eastAsia="宋体" w:cs="宋体"/>
      <w:sz w:val="21"/>
      <w:szCs w:val="21"/>
      <w:lang w:val="en-US" w:eastAsia="zh-CN" w:bidi="ar-SA"/>
    </w:rPr>
  </w:style>
  <w:style w:type="paragraph" w:styleId="987">
    <w:name w:val="样式 宋体 五号 两端对齐 行距: 单倍行距"/>
    <w:basedOn w:val="736"/>
    <w:next w:val="987"/>
    <w:link w:val="736"/>
    <w:pPr>
      <w:numPr>
        <w:ilvl w:val="0"/>
        <w:numId w:val="2"/>
      </w:numPr>
      <w:ind w:left="0" w:firstLine="0"/>
      <w:spacing w:line="240" w:lineRule="auto"/>
      <w:tabs>
        <w:tab w:val="left" w:pos="709" w:leader="none"/>
      </w:tabs>
    </w:pPr>
    <w:rPr>
      <w:rFonts w:ascii="宋体" w:hAnsi="宋体" w:eastAsia="宋体" w:cs="宋体"/>
      <w:szCs w:val="20"/>
    </w:rPr>
  </w:style>
  <w:style w:type="paragraph" w:styleId="988">
    <w:name w:val="样式1"/>
    <w:basedOn w:val="736"/>
    <w:next w:val="988"/>
    <w:link w:val="736"/>
    <w:pPr>
      <w:numPr>
        <w:ilvl w:val="1"/>
        <w:numId w:val="3"/>
      </w:numPr>
      <w:spacing w:line="240" w:lineRule="auto"/>
      <w:tabs>
        <w:tab w:val="left" w:pos="567" w:leader="none"/>
      </w:tabs>
    </w:pPr>
    <w:rPr>
      <w:rFonts w:ascii="宋体" w:hAnsi="宋体" w:eastAsia="宋体" w:cs="Times New Roman"/>
      <w:szCs w:val="21"/>
    </w:rPr>
  </w:style>
  <w:style w:type="paragraph" w:styleId="989">
    <w:name w:val="Char"/>
    <w:basedOn w:val="736"/>
    <w:next w:val="989"/>
    <w:link w:val="736"/>
    <w:pPr>
      <w:ind w:firstLine="200"/>
      <w:spacing w:line="240" w:lineRule="auto"/>
      <w:tabs>
        <w:tab w:val="left" w:pos="360" w:leader="none"/>
      </w:tabs>
    </w:pPr>
    <w:rPr>
      <w:rFonts w:ascii="Times New Roman" w:hAnsi="Times New Roman" w:eastAsia="宋体" w:cs="Times New Roman"/>
      <w:sz w:val="28"/>
      <w:szCs w:val="30"/>
    </w:rPr>
  </w:style>
  <w:style w:type="paragraph" w:styleId="990">
    <w:name w:val="列出段落3"/>
    <w:basedOn w:val="736"/>
    <w:next w:val="990"/>
    <w:link w:val="736"/>
    <w:uiPriority w:val="99"/>
    <w:qFormat/>
    <w:pPr>
      <w:ind w:firstLine="420"/>
      <w:spacing w:line="240" w:lineRule="auto"/>
    </w:pPr>
    <w:rPr>
      <w:rFonts w:ascii="Calibri" w:hAnsi="Calibri" w:eastAsia="宋体" w:cs="Times New Roman"/>
    </w:rPr>
  </w:style>
  <w:style w:type="paragraph" w:styleId="991">
    <w:name w:val="列出段落1"/>
    <w:basedOn w:val="736"/>
    <w:next w:val="991"/>
    <w:link w:val="736"/>
    <w:qFormat/>
    <w:pPr>
      <w:ind w:firstLine="420"/>
      <w:spacing w:line="240" w:lineRule="auto"/>
    </w:pPr>
    <w:rPr>
      <w:rFonts w:ascii="Times New Roman" w:hAnsi="Times New Roman" w:eastAsia="宋体" w:cs="Times New Roman"/>
      <w:szCs w:val="24"/>
    </w:rPr>
  </w:style>
  <w:style w:type="paragraph" w:styleId="992">
    <w:name w:val="正文_4"/>
    <w:next w:val="992"/>
    <w:link w:val="736"/>
    <w:qFormat/>
    <w:pPr>
      <w:jc w:val="both"/>
      <w:widowControl w:val="off"/>
    </w:pPr>
    <w:rPr>
      <w:sz w:val="21"/>
      <w:szCs w:val="24"/>
      <w:lang w:val="en-US" w:eastAsia="zh-CN" w:bidi="ar-SA"/>
    </w:rPr>
  </w:style>
  <w:style w:type="paragraph" w:styleId="993">
    <w:name w:val="TOC 标题"/>
    <w:basedOn w:val="928"/>
    <w:next w:val="736"/>
    <w:link w:val="736"/>
    <w:uiPriority w:val="39"/>
    <w:qFormat/>
    <w:pPr>
      <w:jc w:val="left"/>
      <w:spacing w:before="240" w:after="0" w:line="259" w:lineRule="auto"/>
      <w:widowControl/>
      <w:outlineLvl w:val="9"/>
    </w:pPr>
    <w:rPr>
      <w:rFonts w:ascii="Cambria" w:hAnsi="Cambria" w:eastAsia="宋体" w:cs="Times New Roman"/>
      <w:b w:val="0"/>
      <w:bCs w:val="0"/>
      <w:color w:val="365f91"/>
      <w:sz w:val="32"/>
      <w:szCs w:val="32"/>
    </w:rPr>
  </w:style>
  <w:style w:type="character" w:styleId="994">
    <w:name w:val="titlebody"/>
    <w:next w:val="994"/>
    <w:link w:val="736"/>
    <w:rPr>
      <w:rFonts w:ascii="宋体" w:hAnsi="宋体" w:eastAsia="宋体" w:cs="宋体"/>
      <w:b/>
      <w:bCs/>
      <w:color w:val="000000"/>
      <w:sz w:val="24"/>
      <w:szCs w:val="24"/>
    </w:rPr>
  </w:style>
  <w:style w:type="paragraph" w:styleId="995">
    <w:name w:val="Normal_0"/>
    <w:next w:val="995"/>
    <w:link w:val="736"/>
    <w:qFormat/>
    <w:rPr>
      <w:rFonts w:eastAsia="Times New Roman"/>
      <w:sz w:val="24"/>
      <w:szCs w:val="24"/>
      <w:lang w:val="en-US" w:eastAsia="zh-CN" w:bidi="ar-SA"/>
    </w:rPr>
  </w:style>
  <w:style w:type="paragraph" w:styleId="996">
    <w:name w:val="Normal_1"/>
    <w:next w:val="996"/>
    <w:link w:val="736"/>
    <w:qFormat/>
    <w:pPr>
      <w:jc w:val="both"/>
      <w:widowControl w:val="off"/>
    </w:pPr>
    <w:rPr>
      <w:lang w:val="en-US" w:eastAsia="zh-CN" w:bidi="ar-SA"/>
    </w:rPr>
  </w:style>
  <w:style w:type="paragraph" w:styleId="997">
    <w:name w:val="正文_1"/>
    <w:next w:val="997"/>
    <w:link w:val="736"/>
    <w:qFormat/>
    <w:pPr>
      <w:jc w:val="both"/>
      <w:widowControl w:val="off"/>
    </w:pPr>
    <w:rPr>
      <w:lang w:val="en-US" w:eastAsia="zh-CN" w:bidi="ar-SA"/>
    </w:rPr>
  </w:style>
  <w:style w:type="paragraph" w:styleId="998">
    <w:name w:val="正文_0"/>
    <w:next w:val="998"/>
    <w:link w:val="736"/>
    <w:qFormat/>
    <w:pPr>
      <w:jc w:val="both"/>
      <w:widowControl w:val="off"/>
    </w:pPr>
    <w:rPr>
      <w:sz w:val="21"/>
      <w:szCs w:val="22"/>
      <w:lang w:val="en-US" w:eastAsia="zh-CN" w:bidi="ar-SA"/>
    </w:rPr>
  </w:style>
  <w:style w:type="paragraph" w:styleId="999">
    <w:name w:val="Normal_2"/>
    <w:next w:val="999"/>
    <w:link w:val="736"/>
    <w:qFormat/>
    <w:rPr>
      <w:rFonts w:eastAsia="Times New Roman"/>
      <w:sz w:val="24"/>
      <w:szCs w:val="24"/>
      <w:lang w:val="en-US" w:eastAsia="zh-CN" w:bidi="ar-SA"/>
    </w:rPr>
  </w:style>
  <w:style w:type="paragraph" w:styleId="1000">
    <w:name w:val="Normal_3"/>
    <w:next w:val="1000"/>
    <w:link w:val="736"/>
    <w:qFormat/>
    <w:rPr>
      <w:rFonts w:eastAsia="Times New Roman"/>
      <w:sz w:val="24"/>
      <w:szCs w:val="24"/>
      <w:lang w:val="en-US" w:eastAsia="zh-CN" w:bidi="ar-SA"/>
    </w:rPr>
  </w:style>
  <w:style w:type="paragraph" w:styleId="1001">
    <w:name w:val="Normal_4"/>
    <w:next w:val="1001"/>
    <w:link w:val="736"/>
    <w:qFormat/>
    <w:rPr>
      <w:rFonts w:eastAsia="Times New Roman"/>
      <w:sz w:val="24"/>
      <w:szCs w:val="24"/>
      <w:lang w:val="en-US" w:eastAsia="zh-CN" w:bidi="ar-SA"/>
    </w:rPr>
  </w:style>
  <w:style w:type="paragraph" w:styleId="1002">
    <w:name w:val="Normal_5"/>
    <w:next w:val="1002"/>
    <w:link w:val="736"/>
    <w:qFormat/>
    <w:rPr>
      <w:rFonts w:eastAsia="Times New Roman"/>
      <w:sz w:val="24"/>
      <w:szCs w:val="24"/>
      <w:lang w:val="en-US" w:eastAsia="zh-CN" w:bidi="ar-SA"/>
    </w:rPr>
  </w:style>
  <w:style w:type="paragraph" w:styleId="1003">
    <w:name w:val="Normal_6"/>
    <w:next w:val="1003"/>
    <w:link w:val="736"/>
    <w:qFormat/>
    <w:rPr>
      <w:rFonts w:eastAsia="Times New Roman"/>
      <w:sz w:val="24"/>
      <w:szCs w:val="24"/>
      <w:lang w:val="en-US" w:eastAsia="zh-CN" w:bidi="ar-SA"/>
    </w:rPr>
  </w:style>
  <w:style w:type="paragraph" w:styleId="1004">
    <w:name w:val="Normal_7"/>
    <w:next w:val="1004"/>
    <w:link w:val="736"/>
    <w:qFormat/>
    <w:rPr>
      <w:rFonts w:eastAsia="Times New Roman"/>
      <w:sz w:val="24"/>
      <w:szCs w:val="24"/>
      <w:lang w:val="en-US" w:eastAsia="zh-CN" w:bidi="ar-SA"/>
    </w:rPr>
  </w:style>
  <w:style w:type="paragraph" w:styleId="1005">
    <w:name w:val="Normal_0_0"/>
    <w:next w:val="1005"/>
    <w:link w:val="736"/>
    <w:qFormat/>
    <w:rPr>
      <w:rFonts w:eastAsia="Times New Roman"/>
      <w:sz w:val="24"/>
      <w:szCs w:val="24"/>
      <w:lang w:val="en-US" w:eastAsia="zh-CN" w:bidi="ar-SA"/>
    </w:rPr>
  </w:style>
  <w:style w:type="paragraph" w:styleId="1006">
    <w:name w:val="Normal_1_0"/>
    <w:next w:val="1006"/>
    <w:link w:val="736"/>
    <w:qFormat/>
    <w:rPr>
      <w:rFonts w:eastAsia="Times New Roman"/>
      <w:sz w:val="24"/>
      <w:szCs w:val="24"/>
      <w:lang w:val="en-US" w:eastAsia="zh-CN" w:bidi="ar-SA"/>
    </w:rPr>
  </w:style>
  <w:style w:type="paragraph" w:styleId="1007">
    <w:name w:val="Normal_2_0"/>
    <w:next w:val="1007"/>
    <w:link w:val="736"/>
    <w:qFormat/>
    <w:rPr>
      <w:rFonts w:eastAsia="Times New Roman"/>
      <w:sz w:val="24"/>
      <w:szCs w:val="24"/>
      <w:lang w:val="en-US" w:eastAsia="zh-CN" w:bidi="ar-SA"/>
    </w:rPr>
  </w:style>
  <w:style w:type="paragraph" w:styleId="1008">
    <w:name w:val="Normal_3_0"/>
    <w:next w:val="1008"/>
    <w:link w:val="736"/>
    <w:qFormat/>
    <w:rPr>
      <w:rFonts w:eastAsia="Times New Roman"/>
      <w:sz w:val="24"/>
      <w:szCs w:val="24"/>
      <w:lang w:val="en-US" w:eastAsia="zh-CN" w:bidi="ar-SA"/>
    </w:rPr>
  </w:style>
  <w:style w:type="paragraph" w:styleId="1009">
    <w:name w:val="Normal_4_0"/>
    <w:next w:val="1009"/>
    <w:link w:val="736"/>
    <w:qFormat/>
    <w:rPr>
      <w:rFonts w:eastAsia="Times New Roman"/>
      <w:sz w:val="24"/>
      <w:szCs w:val="24"/>
      <w:lang w:val="en-US" w:eastAsia="zh-CN" w:bidi="ar-SA"/>
    </w:rPr>
  </w:style>
  <w:style w:type="paragraph" w:styleId="1010">
    <w:name w:val="Normal_6_0"/>
    <w:next w:val="1010"/>
    <w:link w:val="736"/>
    <w:qFormat/>
    <w:rPr>
      <w:rFonts w:eastAsia="Times New Roman"/>
      <w:sz w:val="24"/>
      <w:szCs w:val="24"/>
      <w:lang w:val="en-US" w:eastAsia="zh-CN" w:bidi="ar-SA"/>
    </w:rPr>
  </w:style>
  <w:style w:type="paragraph" w:styleId="1011">
    <w:name w:val="Normal_8"/>
    <w:next w:val="1011"/>
    <w:link w:val="736"/>
    <w:qFormat/>
    <w:rPr>
      <w:rFonts w:eastAsia="Times New Roman"/>
      <w:sz w:val="24"/>
      <w:szCs w:val="24"/>
      <w:lang w:val="en-US" w:eastAsia="zh-CN" w:bidi="ar-SA"/>
    </w:rPr>
  </w:style>
  <w:style w:type="paragraph" w:styleId="1012">
    <w:name w:val="Normal_10"/>
    <w:next w:val="1012"/>
    <w:link w:val="736"/>
    <w:qFormat/>
    <w:rPr>
      <w:rFonts w:eastAsia="Times New Roman"/>
      <w:sz w:val="24"/>
      <w:szCs w:val="24"/>
      <w:lang w:val="en-US" w:eastAsia="zh-CN" w:bidi="ar-SA"/>
    </w:rPr>
  </w:style>
  <w:style w:type="paragraph" w:styleId="1013">
    <w:name w:val="Normal_12"/>
    <w:next w:val="1013"/>
    <w:link w:val="736"/>
    <w:qFormat/>
    <w:rPr>
      <w:rFonts w:eastAsia="Times New Roman"/>
      <w:sz w:val="24"/>
      <w:szCs w:val="24"/>
      <w:lang w:val="en-US" w:eastAsia="zh-CN" w:bidi="ar-SA"/>
    </w:rPr>
  </w:style>
  <w:style w:type="paragraph" w:styleId="1014">
    <w:name w:val="Normal_14"/>
    <w:next w:val="1014"/>
    <w:link w:val="736"/>
    <w:qFormat/>
    <w:rPr>
      <w:rFonts w:eastAsia="Times New Roman"/>
      <w:sz w:val="24"/>
      <w:szCs w:val="24"/>
      <w:lang w:val="en-US" w:eastAsia="zh-CN" w:bidi="ar-SA"/>
    </w:rPr>
  </w:style>
  <w:style w:type="paragraph" w:styleId="1015">
    <w:name w:val="Normal_15"/>
    <w:next w:val="1015"/>
    <w:link w:val="736"/>
    <w:qFormat/>
    <w:pPr>
      <w:jc w:val="both"/>
      <w:widowControl w:val="off"/>
    </w:pPr>
    <w:rPr>
      <w:sz w:val="21"/>
      <w:szCs w:val="22"/>
      <w:lang w:val="en-US" w:eastAsia="zh-CN" w:bidi="ar-SA"/>
    </w:rPr>
  </w:style>
  <w:style w:type="paragraph" w:styleId="1016">
    <w:name w:val="正文_4_0"/>
    <w:next w:val="1016"/>
    <w:link w:val="736"/>
    <w:qFormat/>
    <w:pPr>
      <w:jc w:val="both"/>
      <w:widowControl w:val="off"/>
    </w:pPr>
    <w:rPr>
      <w:sz w:val="21"/>
      <w:szCs w:val="22"/>
      <w:lang w:val="en-US" w:eastAsia="zh-CN" w:bidi="ar-SA"/>
    </w:rPr>
  </w:style>
  <w:style w:type="paragraph" w:styleId="1017">
    <w:name w:val="Normal_16"/>
    <w:next w:val="1017"/>
    <w:link w:val="736"/>
    <w:qFormat/>
    <w:rPr>
      <w:rFonts w:eastAsia="Times New Roman"/>
      <w:sz w:val="24"/>
      <w:szCs w:val="24"/>
      <w:lang w:val="en-US" w:eastAsia="zh-CN" w:bidi="ar-SA"/>
    </w:rPr>
  </w:style>
  <w:style w:type="paragraph" w:styleId="1018">
    <w:name w:val="Normal_18"/>
    <w:next w:val="1018"/>
    <w:link w:val="736"/>
    <w:qFormat/>
    <w:rPr>
      <w:rFonts w:eastAsia="Times New Roman"/>
      <w:sz w:val="24"/>
      <w:szCs w:val="24"/>
      <w:lang w:val="en-US" w:eastAsia="zh-CN" w:bidi="ar-SA"/>
    </w:rPr>
  </w:style>
  <w:style w:type="paragraph" w:styleId="1019">
    <w:name w:val="Normal_19"/>
    <w:next w:val="1019"/>
    <w:link w:val="736"/>
    <w:qFormat/>
    <w:rPr>
      <w:rFonts w:eastAsia="Times New Roman"/>
      <w:sz w:val="24"/>
      <w:szCs w:val="24"/>
      <w:lang w:val="en-US" w:eastAsia="zh-CN" w:bidi="ar-SA"/>
    </w:rPr>
  </w:style>
  <w:style w:type="paragraph" w:styleId="1020">
    <w:name w:val="Normal_20"/>
    <w:next w:val="1020"/>
    <w:link w:val="736"/>
    <w:qFormat/>
    <w:pPr>
      <w:jc w:val="both"/>
      <w:widowControl w:val="off"/>
    </w:pPr>
    <w:rPr>
      <w:sz w:val="21"/>
      <w:szCs w:val="22"/>
      <w:lang w:val="en-US" w:eastAsia="zh-CN" w:bidi="ar-SA"/>
    </w:rPr>
  </w:style>
  <w:style w:type="paragraph" w:styleId="1021">
    <w:name w:val="Normal_21"/>
    <w:next w:val="1021"/>
    <w:link w:val="736"/>
    <w:qFormat/>
    <w:rPr>
      <w:rFonts w:eastAsia="Times New Roman"/>
      <w:sz w:val="24"/>
      <w:szCs w:val="24"/>
      <w:lang w:val="en-US" w:eastAsia="zh-CN" w:bidi="ar-SA"/>
    </w:rPr>
  </w:style>
  <w:style w:type="paragraph" w:styleId="1022">
    <w:name w:val="Normal_22"/>
    <w:next w:val="1022"/>
    <w:link w:val="736"/>
    <w:qFormat/>
    <w:pPr>
      <w:jc w:val="both"/>
      <w:widowControl w:val="off"/>
    </w:pPr>
    <w:rPr>
      <w:sz w:val="21"/>
      <w:szCs w:val="22"/>
      <w:lang w:val="en-US" w:eastAsia="zh-CN" w:bidi="ar-SA"/>
    </w:rPr>
  </w:style>
  <w:style w:type="paragraph" w:styleId="1023">
    <w:name w:val="Normal_23"/>
    <w:next w:val="1023"/>
    <w:link w:val="736"/>
    <w:qFormat/>
    <w:rPr>
      <w:rFonts w:eastAsia="Times New Roman"/>
      <w:sz w:val="24"/>
      <w:szCs w:val="24"/>
      <w:lang w:val="en-US" w:eastAsia="zh-CN" w:bidi="ar-SA"/>
    </w:rPr>
  </w:style>
  <w:style w:type="paragraph" w:styleId="1024">
    <w:name w:val="Normal_24"/>
    <w:next w:val="1024"/>
    <w:link w:val="736"/>
    <w:qFormat/>
    <w:rPr>
      <w:rFonts w:eastAsia="Times New Roman"/>
      <w:sz w:val="24"/>
      <w:szCs w:val="24"/>
      <w:lang w:val="en-US" w:eastAsia="zh-CN" w:bidi="ar-SA"/>
    </w:rPr>
  </w:style>
  <w:style w:type="paragraph" w:styleId="1025">
    <w:name w:val="Normal_25"/>
    <w:next w:val="1025"/>
    <w:link w:val="736"/>
    <w:qFormat/>
    <w:rPr>
      <w:rFonts w:eastAsia="Times New Roman"/>
      <w:sz w:val="24"/>
      <w:szCs w:val="24"/>
      <w:lang w:val="en-US" w:eastAsia="zh-CN" w:bidi="ar-SA"/>
    </w:rPr>
  </w:style>
  <w:style w:type="paragraph" w:styleId="1026">
    <w:name w:val="Normal_26"/>
    <w:next w:val="1026"/>
    <w:link w:val="736"/>
    <w:qFormat/>
    <w:rPr>
      <w:rFonts w:eastAsia="Times New Roman"/>
      <w:sz w:val="24"/>
      <w:szCs w:val="24"/>
      <w:lang w:val="en-US" w:eastAsia="zh-CN" w:bidi="ar-SA"/>
    </w:rPr>
  </w:style>
  <w:style w:type="paragraph" w:styleId="1027">
    <w:name w:val="Normal_27"/>
    <w:next w:val="1027"/>
    <w:link w:val="736"/>
    <w:qFormat/>
    <w:pPr>
      <w:jc w:val="both"/>
      <w:widowControl w:val="off"/>
    </w:pPr>
    <w:rPr>
      <w:sz w:val="21"/>
      <w:szCs w:val="22"/>
      <w:lang w:val="en-US" w:eastAsia="zh-CN" w:bidi="ar-SA"/>
    </w:rPr>
  </w:style>
  <w:style w:type="paragraph" w:styleId="1028">
    <w:name w:val="Normal_28"/>
    <w:next w:val="1028"/>
    <w:link w:val="736"/>
    <w:qFormat/>
    <w:rPr>
      <w:rFonts w:eastAsia="Times New Roman"/>
      <w:sz w:val="24"/>
      <w:szCs w:val="24"/>
      <w:lang w:val="en-US" w:eastAsia="zh-CN" w:bidi="ar-SA"/>
    </w:rPr>
  </w:style>
  <w:style w:type="paragraph" w:styleId="1029">
    <w:name w:val="Normal_29"/>
    <w:next w:val="1029"/>
    <w:link w:val="736"/>
    <w:qFormat/>
    <w:pPr>
      <w:jc w:val="both"/>
      <w:widowControl w:val="off"/>
    </w:pPr>
    <w:rPr>
      <w:sz w:val="21"/>
      <w:szCs w:val="22"/>
      <w:lang w:val="en-US" w:eastAsia="zh-CN" w:bidi="ar-SA"/>
    </w:rPr>
  </w:style>
  <w:style w:type="paragraph" w:styleId="1030">
    <w:name w:val="Normal_30"/>
    <w:next w:val="1030"/>
    <w:link w:val="736"/>
    <w:qFormat/>
    <w:rPr>
      <w:rFonts w:eastAsia="Times New Roman"/>
      <w:sz w:val="24"/>
      <w:szCs w:val="24"/>
      <w:lang w:val="en-US" w:eastAsia="zh-CN" w:bidi="ar-SA"/>
    </w:rPr>
  </w:style>
  <w:style w:type="paragraph" w:styleId="1031">
    <w:name w:val="Normal_31"/>
    <w:next w:val="1031"/>
    <w:link w:val="736"/>
    <w:qFormat/>
    <w:pPr>
      <w:jc w:val="both"/>
      <w:widowControl w:val="off"/>
    </w:pPr>
    <w:rPr>
      <w:sz w:val="21"/>
      <w:szCs w:val="22"/>
      <w:lang w:val="en-US" w:eastAsia="zh-CN" w:bidi="ar-SA"/>
    </w:rPr>
  </w:style>
  <w:style w:type="paragraph" w:styleId="1032">
    <w:name w:val="Normal Indent_0"/>
    <w:basedOn w:val="1031"/>
    <w:next w:val="1032"/>
    <w:link w:val="1033"/>
    <w:qFormat/>
    <w:pPr>
      <w:ind w:firstLine="420"/>
      <w:jc w:val="left"/>
    </w:pPr>
    <w:rPr>
      <w:rFonts w:ascii="楷体" w:hAnsi="Tms Rmn" w:eastAsia="楷体"/>
      <w:b/>
      <w:sz w:val="32"/>
      <w:szCs w:val="20"/>
    </w:rPr>
  </w:style>
  <w:style w:type="character" w:styleId="1033">
    <w:name w:val="正文缩进 Char_0_0"/>
    <w:next w:val="1033"/>
    <w:link w:val="1032"/>
    <w:qFormat/>
    <w:rPr>
      <w:rFonts w:ascii="楷体" w:hAnsi="Tms Rmn" w:eastAsia="楷体"/>
      <w:b/>
      <w:sz w:val="32"/>
    </w:rPr>
  </w:style>
  <w:style w:type="paragraph" w:styleId="1034">
    <w:name w:val="Normal_31_0"/>
    <w:next w:val="1034"/>
    <w:link w:val="736"/>
    <w:qFormat/>
    <w:pPr>
      <w:jc w:val="both"/>
      <w:widowControl w:val="off"/>
    </w:pPr>
    <w:rPr>
      <w:sz w:val="21"/>
      <w:szCs w:val="22"/>
      <w:lang w:val="en-US" w:eastAsia="zh-CN" w:bidi="ar-SA"/>
    </w:rPr>
  </w:style>
  <w:style w:type="paragraph" w:styleId="1035">
    <w:name w:val="Normal_32"/>
    <w:next w:val="1035"/>
    <w:link w:val="736"/>
    <w:qFormat/>
    <w:rPr>
      <w:rFonts w:eastAsia="Times New Roman"/>
      <w:sz w:val="24"/>
      <w:szCs w:val="24"/>
      <w:lang w:val="en-US" w:eastAsia="zh-CN" w:bidi="ar-SA"/>
    </w:rPr>
  </w:style>
  <w:style w:type="paragraph" w:styleId="1036">
    <w:name w:val="Normal_33"/>
    <w:next w:val="1036"/>
    <w:link w:val="736"/>
    <w:qFormat/>
    <w:pPr>
      <w:jc w:val="both"/>
      <w:widowControl w:val="off"/>
    </w:pPr>
    <w:rPr>
      <w:sz w:val="21"/>
      <w:szCs w:val="22"/>
      <w:lang w:val="en-US" w:eastAsia="zh-CN" w:bidi="ar-SA"/>
    </w:rPr>
  </w:style>
  <w:style w:type="paragraph" w:styleId="1037">
    <w:name w:val="Normal Indent_1"/>
    <w:basedOn w:val="1036"/>
    <w:next w:val="1037"/>
    <w:link w:val="1038"/>
    <w:qFormat/>
    <w:pPr>
      <w:ind w:firstLine="420"/>
      <w:jc w:val="left"/>
    </w:pPr>
    <w:rPr>
      <w:rFonts w:ascii="楷体" w:hAnsi="Tms Rmn" w:eastAsia="楷体"/>
      <w:b/>
      <w:sz w:val="32"/>
      <w:szCs w:val="20"/>
    </w:rPr>
  </w:style>
  <w:style w:type="character" w:styleId="1038">
    <w:name w:val="正文缩进 Char_1"/>
    <w:next w:val="1038"/>
    <w:link w:val="1037"/>
    <w:qFormat/>
    <w:rPr>
      <w:rFonts w:ascii="楷体" w:hAnsi="Tms Rmn" w:eastAsia="楷体"/>
      <w:b/>
      <w:sz w:val="32"/>
    </w:rPr>
  </w:style>
  <w:style w:type="paragraph" w:styleId="1039">
    <w:name w:val="Normal_34"/>
    <w:next w:val="1039"/>
    <w:link w:val="736"/>
    <w:qFormat/>
    <w:rPr>
      <w:rFonts w:eastAsia="Times New Roman"/>
      <w:sz w:val="24"/>
      <w:szCs w:val="24"/>
      <w:lang w:val="en-US" w:eastAsia="zh-CN" w:bidi="ar-SA"/>
    </w:rPr>
  </w:style>
  <w:style w:type="paragraph" w:styleId="1040">
    <w:name w:val="Normal_17_0"/>
    <w:next w:val="1040"/>
    <w:link w:val="736"/>
    <w:qFormat/>
    <w:pPr>
      <w:jc w:val="both"/>
      <w:widowControl w:val="off"/>
    </w:pPr>
    <w:rPr>
      <w:sz w:val="21"/>
      <w:szCs w:val="24"/>
      <w:lang w:val="en-US" w:eastAsia="zh-CN" w:bidi="ar-SA"/>
    </w:rPr>
  </w:style>
  <w:style w:type="paragraph" w:styleId="1041">
    <w:name w:val="正文_2"/>
    <w:next w:val="1041"/>
    <w:link w:val="736"/>
    <w:qFormat/>
    <w:pPr>
      <w:jc w:val="both"/>
      <w:widowControl w:val="off"/>
    </w:pPr>
    <w:rPr>
      <w:sz w:val="21"/>
      <w:szCs w:val="22"/>
      <w:lang w:val="en-US" w:eastAsia="zh-CN" w:bidi="ar-SA"/>
    </w:rPr>
  </w:style>
  <w:style w:type="paragraph" w:styleId="1042">
    <w:name w:val="Normal_35"/>
    <w:next w:val="1042"/>
    <w:link w:val="736"/>
    <w:qFormat/>
    <w:rPr>
      <w:rFonts w:eastAsia="Times New Roman"/>
      <w:sz w:val="24"/>
      <w:szCs w:val="24"/>
      <w:lang w:val="en-US" w:eastAsia="zh-CN" w:bidi="ar-SA"/>
    </w:rPr>
  </w:style>
  <w:style w:type="paragraph" w:styleId="1043">
    <w:name w:val="Normal_36"/>
    <w:next w:val="1043"/>
    <w:link w:val="736"/>
    <w:qFormat/>
    <w:rPr>
      <w:rFonts w:eastAsia="Times New Roman"/>
      <w:sz w:val="24"/>
      <w:szCs w:val="24"/>
      <w:lang w:val="en-US" w:eastAsia="zh-CN" w:bidi="ar-SA"/>
    </w:rPr>
  </w:style>
  <w:style w:type="paragraph" w:styleId="1044">
    <w:name w:val="Normal_37"/>
    <w:next w:val="1044"/>
    <w:link w:val="736"/>
    <w:qFormat/>
    <w:rPr>
      <w:rFonts w:eastAsia="Times New Roman"/>
      <w:sz w:val="24"/>
      <w:szCs w:val="24"/>
      <w:lang w:val="en-US" w:eastAsia="zh-CN" w:bidi="ar-SA"/>
    </w:rPr>
  </w:style>
  <w:style w:type="paragraph" w:styleId="1045">
    <w:name w:val="Normal_17_1"/>
    <w:next w:val="1045"/>
    <w:link w:val="736"/>
    <w:qFormat/>
    <w:pPr>
      <w:jc w:val="both"/>
      <w:widowControl w:val="off"/>
    </w:pPr>
    <w:rPr>
      <w:sz w:val="21"/>
      <w:szCs w:val="24"/>
      <w:lang w:val="en-US" w:eastAsia="zh-CN" w:bidi="ar-SA"/>
    </w:rPr>
  </w:style>
  <w:style w:type="paragraph" w:styleId="1046">
    <w:name w:val="Normal_38"/>
    <w:next w:val="1046"/>
    <w:link w:val="736"/>
    <w:qFormat/>
    <w:rPr>
      <w:rFonts w:eastAsia="Times New Roman"/>
      <w:sz w:val="24"/>
      <w:szCs w:val="24"/>
      <w:lang w:val="en-US" w:eastAsia="zh-CN" w:bidi="ar-SA"/>
    </w:rPr>
  </w:style>
  <w:style w:type="paragraph" w:styleId="1047">
    <w:name w:val="Normal_39"/>
    <w:next w:val="1047"/>
    <w:link w:val="736"/>
    <w:qFormat/>
    <w:rPr>
      <w:rFonts w:eastAsia="Times New Roman"/>
      <w:sz w:val="24"/>
      <w:szCs w:val="24"/>
      <w:lang w:val="en-US" w:eastAsia="zh-CN" w:bidi="ar-SA"/>
    </w:rPr>
  </w:style>
  <w:style w:type="paragraph" w:styleId="1048">
    <w:name w:val="Normal Indent_0_0"/>
    <w:basedOn w:val="1049"/>
    <w:next w:val="1048"/>
    <w:link w:val="1050"/>
    <w:qFormat/>
    <w:pPr>
      <w:ind w:firstLine="420"/>
      <w:jc w:val="left"/>
    </w:pPr>
    <w:rPr>
      <w:rFonts w:ascii="楷体" w:hAnsi="Tms Rmn" w:eastAsia="楷体"/>
      <w:b/>
      <w:sz w:val="32"/>
      <w:szCs w:val="20"/>
      <w:lang w:val="en-US" w:eastAsia="zh-CN"/>
    </w:rPr>
  </w:style>
  <w:style w:type="paragraph" w:styleId="1049">
    <w:name w:val="Normal_40"/>
    <w:next w:val="1049"/>
    <w:link w:val="736"/>
    <w:qFormat/>
    <w:pPr>
      <w:jc w:val="both"/>
      <w:widowControl w:val="off"/>
    </w:pPr>
    <w:rPr>
      <w:sz w:val="21"/>
      <w:szCs w:val="22"/>
      <w:lang w:val="en-US" w:eastAsia="zh-CN" w:bidi="ar-SA"/>
    </w:rPr>
  </w:style>
  <w:style w:type="character" w:styleId="1050">
    <w:name w:val="正文缩进 Char_0_0_0"/>
    <w:next w:val="1050"/>
    <w:link w:val="1048"/>
    <w:qFormat/>
    <w:rPr>
      <w:rFonts w:ascii="楷体" w:hAnsi="Tms Rmn" w:eastAsia="楷体"/>
      <w:b/>
      <w:sz w:val="32"/>
      <w:lang w:val="en-US" w:eastAsia="zh-CN"/>
    </w:rPr>
  </w:style>
  <w:style w:type="paragraph" w:styleId="1051">
    <w:name w:val="Body Text_0"/>
    <w:basedOn w:val="1049"/>
    <w:next w:val="1051"/>
    <w:link w:val="1052"/>
    <w:qFormat/>
    <w:pPr>
      <w:spacing w:line="360" w:lineRule="auto"/>
    </w:pPr>
    <w:rPr>
      <w:rFonts w:ascii="Times New Roman" w:hAnsi="Times New Roman"/>
      <w:b/>
      <w:bCs/>
      <w:szCs w:val="24"/>
      <w:lang w:val="en-US" w:eastAsia="zh-CN"/>
    </w:rPr>
  </w:style>
  <w:style w:type="character" w:styleId="1052">
    <w:name w:val="正文文本 Char_0"/>
    <w:next w:val="1052"/>
    <w:link w:val="1051"/>
    <w:qFormat/>
    <w:rPr>
      <w:rFonts w:ascii="Times New Roman" w:hAnsi="Times New Roman"/>
      <w:b/>
      <w:bCs/>
      <w:sz w:val="21"/>
      <w:szCs w:val="24"/>
      <w:lang w:val="en-US" w:eastAsia="zh-CN"/>
    </w:rPr>
  </w:style>
  <w:style w:type="paragraph" w:styleId="1053">
    <w:name w:val="Normal_41"/>
    <w:next w:val="1053"/>
    <w:link w:val="736"/>
    <w:qFormat/>
    <w:rPr>
      <w:rFonts w:eastAsia="Times New Roman"/>
      <w:sz w:val="24"/>
      <w:szCs w:val="24"/>
      <w:lang w:val="en-US" w:eastAsia="zh-CN" w:bidi="ar-SA"/>
    </w:rPr>
  </w:style>
  <w:style w:type="paragraph" w:styleId="1054">
    <w:name w:val="Normal_42"/>
    <w:next w:val="1054"/>
    <w:link w:val="736"/>
    <w:qFormat/>
    <w:pPr>
      <w:jc w:val="both"/>
      <w:widowControl w:val="off"/>
    </w:pPr>
    <w:rPr>
      <w:sz w:val="21"/>
      <w:szCs w:val="22"/>
      <w:lang w:val="en-US" w:eastAsia="zh-CN" w:bidi="ar-SA"/>
    </w:rPr>
  </w:style>
  <w:style w:type="table" w:styleId="1055">
    <w:name w:val="网格型1"/>
    <w:next w:val="1055"/>
    <w:link w:val="736"/>
    <w:uiPriority w:val="59"/>
    <w:qFormat/>
    <w:rPr>
      <w:lang w:val="en-US" w:eastAsia="zh-CN" w:bidi="ar-SA"/>
    </w:rPr>
    <w:tblPr/>
  </w:style>
  <w:style w:type="table" w:styleId="1056">
    <w:name w:val="网格表 6 彩色1"/>
    <w:next w:val="1056"/>
    <w:link w:val="736"/>
    <w:uiPriority w:val="99"/>
    <w:qFormat/>
    <w:rPr>
      <w:lang w:val="en-US" w:eastAsia="zh-CN" w:bidi="ar-SA"/>
    </w:rPr>
    <w:tblPr/>
  </w:style>
  <w:style w:type="paragraph" w:styleId="1057">
    <w:name w:val="标题 32"/>
    <w:basedOn w:val="736"/>
    <w:next w:val="736"/>
    <w:link w:val="736"/>
    <w:qFormat/>
    <w:pPr>
      <w:keepLines/>
      <w:keepNext/>
      <w:spacing w:before="260" w:after="260" w:line="416" w:lineRule="auto"/>
      <w:outlineLvl w:val="2"/>
    </w:pPr>
    <w:rPr>
      <w:b/>
      <w:sz w:val="32"/>
      <w:szCs w:val="20"/>
    </w:rPr>
  </w:style>
  <w:style w:type="character" w:styleId="1058" w:default="1">
    <w:name w:val="Default Paragraph Font"/>
    <w:uiPriority w:val="1"/>
    <w:semiHidden/>
    <w:unhideWhenUsed/>
  </w:style>
  <w:style w:type="numbering" w:styleId="1059" w:default="1">
    <w:name w:val="No List"/>
    <w:uiPriority w:val="99"/>
    <w:semiHidden/>
    <w:unhideWhenUsed/>
  </w:style>
  <w:style w:type="table" w:styleId="10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dc:creator>
  <cp:lastModifiedBy>汪丽娜</cp:lastModifiedBy>
  <cp:revision>9</cp:revision>
  <dcterms:created xsi:type="dcterms:W3CDTF">2022-07-12T02:18:00Z</dcterms:created>
  <dcterms:modified xsi:type="dcterms:W3CDTF">2026-08-12T06:34:39Z</dcterms:modified>
</cp:coreProperties>
</file>